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F471BF5" w14:textId="7D154035" w:rsidR="00E456AB" w:rsidRPr="0087142C" w:rsidRDefault="00272041" w:rsidP="009710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42C">
              <w:rPr>
                <w:rFonts w:ascii="Arial" w:hAnsi="Arial" w:cs="Arial"/>
                <w:b/>
                <w:bCs/>
                <w:sz w:val="20"/>
                <w:szCs w:val="20"/>
              </w:rPr>
              <w:t>Anna Dąbrowska</w:t>
            </w:r>
            <w:r w:rsidR="009710F8" w:rsidRPr="008714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345" w:rsidRPr="008714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87142C">
              <w:rPr>
                <w:rFonts w:ascii="Arial" w:hAnsi="Arial" w:cs="Arial"/>
                <w:b/>
                <w:bCs/>
                <w:sz w:val="20"/>
                <w:szCs w:val="20"/>
              </w:rPr>
              <w:t>prowadząc</w:t>
            </w:r>
            <w:r w:rsidRPr="008714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="00A30B88" w:rsidRPr="008714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działalność gospodarczą pod firmą </w:t>
            </w:r>
            <w:r w:rsidRPr="0087142C">
              <w:rPr>
                <w:rFonts w:ascii="Arial" w:hAnsi="Arial" w:cs="Arial"/>
                <w:b/>
                <w:bCs/>
                <w:sz w:val="20"/>
                <w:szCs w:val="20"/>
              </w:rPr>
              <w:t>STUDIO FRYZJERSKIE „ANNA” Anna Dąbrowska</w:t>
            </w:r>
          </w:p>
          <w:p w14:paraId="47278D7C" w14:textId="65F58D60" w:rsidR="00B155BD" w:rsidRPr="000268D7" w:rsidRDefault="00A30B88" w:rsidP="0085645C">
            <w:pPr>
              <w:jc w:val="center"/>
              <w:rPr>
                <w:rFonts w:ascii="Arial" w:hAnsi="Arial" w:cs="Arial"/>
              </w:rPr>
            </w:pPr>
            <w:r w:rsidRPr="0087142C">
              <w:rPr>
                <w:rFonts w:ascii="Arial" w:hAnsi="Arial" w:cs="Arial"/>
                <w:sz w:val="20"/>
                <w:szCs w:val="20"/>
              </w:rPr>
              <w:t>PESEL:</w:t>
            </w:r>
            <w:r w:rsidR="00DE117C" w:rsidRPr="00871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041" w:rsidRPr="0087142C">
              <w:rPr>
                <w:rFonts w:ascii="Arial" w:hAnsi="Arial" w:cs="Arial"/>
                <w:sz w:val="20"/>
                <w:szCs w:val="20"/>
              </w:rPr>
              <w:t>81072507167</w:t>
            </w:r>
            <w:r w:rsidR="000268D7" w:rsidRPr="0087142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Pr="0087142C">
              <w:rPr>
                <w:rFonts w:ascii="Arial" w:hAnsi="Arial" w:cs="Arial"/>
                <w:sz w:val="20"/>
                <w:szCs w:val="20"/>
              </w:rPr>
              <w:t xml:space="preserve"> , </w:t>
            </w:r>
            <w:r w:rsidR="00A00B49" w:rsidRPr="0087142C">
              <w:rPr>
                <w:rFonts w:ascii="Arial" w:hAnsi="Arial" w:cs="Arial"/>
                <w:sz w:val="20"/>
                <w:szCs w:val="20"/>
              </w:rPr>
              <w:t>NIP:</w:t>
            </w:r>
            <w:r w:rsidR="0085645C" w:rsidRPr="00871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041" w:rsidRPr="0087142C">
              <w:rPr>
                <w:rFonts w:ascii="Arial" w:hAnsi="Arial" w:cs="Arial"/>
                <w:sz w:val="20"/>
                <w:szCs w:val="20"/>
              </w:rPr>
              <w:t>4660253399</w:t>
            </w:r>
            <w:r w:rsidR="00217834" w:rsidRPr="0087142C">
              <w:rPr>
                <w:rFonts w:ascii="Arial" w:hAnsi="Arial" w:cs="Arial"/>
                <w:sz w:val="20"/>
                <w:szCs w:val="20"/>
              </w:rPr>
              <w:br/>
            </w:r>
            <w:r w:rsidR="001609A1" w:rsidRPr="0087142C">
              <w:rPr>
                <w:rFonts w:ascii="Arial" w:hAnsi="Arial" w:cs="Arial"/>
                <w:sz w:val="20"/>
                <w:szCs w:val="20"/>
              </w:rPr>
              <w:t>, REGON</w:t>
            </w:r>
            <w:r w:rsidRPr="0087142C">
              <w:rPr>
                <w:rFonts w:ascii="Arial" w:hAnsi="Arial" w:cs="Arial"/>
                <w:sz w:val="20"/>
                <w:szCs w:val="20"/>
              </w:rPr>
              <w:t>:</w:t>
            </w:r>
            <w:r w:rsidR="001E10F5" w:rsidRPr="00871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041" w:rsidRPr="0087142C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871667445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531592">
        <w:trPr>
          <w:trHeight w:val="327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61D9E4EC" w:rsidR="00E456AB" w:rsidRPr="0087142C" w:rsidRDefault="00272041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42C">
              <w:rPr>
                <w:rFonts w:ascii="Arial" w:hAnsi="Arial" w:cs="Arial"/>
                <w:b/>
                <w:bCs/>
                <w:sz w:val="20"/>
                <w:szCs w:val="20"/>
              </w:rPr>
              <w:t>Brodnica</w:t>
            </w:r>
          </w:p>
        </w:tc>
      </w:tr>
      <w:tr w:rsidR="00E456AB" w14:paraId="038C52C3" w14:textId="77777777" w:rsidTr="00531592">
        <w:trPr>
          <w:trHeight w:val="26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2D21F8E7" w:rsidR="00E456AB" w:rsidRPr="0087142C" w:rsidRDefault="001754C9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42C">
              <w:rPr>
                <w:rFonts w:ascii="Arial" w:hAnsi="Arial" w:cs="Arial"/>
                <w:b/>
                <w:bCs/>
                <w:sz w:val="20"/>
                <w:szCs w:val="20"/>
              </w:rPr>
              <w:t>ul.</w:t>
            </w:r>
            <w:r w:rsidR="008250AC" w:rsidRPr="008714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2041" w:rsidRPr="0087142C">
              <w:rPr>
                <w:rFonts w:ascii="Arial" w:hAnsi="Arial" w:cs="Arial"/>
                <w:b/>
                <w:bCs/>
                <w:sz w:val="20"/>
                <w:szCs w:val="20"/>
              </w:rPr>
              <w:t>Zamkowa 19</w:t>
            </w:r>
            <w:r w:rsidRPr="0087142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250AC" w:rsidRPr="008714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2041" w:rsidRPr="0087142C">
              <w:rPr>
                <w:rFonts w:ascii="Arial" w:hAnsi="Arial" w:cs="Arial"/>
                <w:b/>
                <w:bCs/>
                <w:sz w:val="20"/>
                <w:szCs w:val="20"/>
              </w:rPr>
              <w:t>87-300 Brodnica</w:t>
            </w:r>
            <w:r w:rsidRPr="008714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9721F6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9721F6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9721F6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9721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02DF119B" w:rsidR="00454C08" w:rsidRPr="000E7E4E" w:rsidRDefault="00F861D4" w:rsidP="00972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1D4">
              <w:rPr>
                <w:rFonts w:ascii="Arial" w:hAnsi="Arial" w:cs="Arial"/>
                <w:b/>
                <w:bCs/>
              </w:rPr>
              <w:t>485 704,86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3507F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55FB465A" w:rsidR="00454C08" w:rsidRPr="004C76A9" w:rsidRDefault="00272041" w:rsidP="000543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grudnia</w:t>
            </w:r>
            <w:r w:rsidR="00064C89">
              <w:rPr>
                <w:rFonts w:ascii="Arial" w:hAnsi="Arial" w:cs="Arial"/>
                <w:b/>
                <w:bCs/>
              </w:rPr>
              <w:t xml:space="preserve"> </w:t>
            </w:r>
            <w:r w:rsidR="003E5675">
              <w:rPr>
                <w:rFonts w:ascii="Arial" w:hAnsi="Arial" w:cs="Arial"/>
                <w:b/>
                <w:bCs/>
              </w:rPr>
              <w:t>2022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87142C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42C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87142C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007A0C60" w14:textId="77777777" w:rsidR="009721F6" w:rsidRPr="00531592" w:rsidRDefault="009721F6" w:rsidP="009721F6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15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WPROWADZENIE</w:t>
            </w:r>
          </w:p>
          <w:p w14:paraId="653979C4" w14:textId="77777777" w:rsidR="009721F6" w:rsidRPr="00531592" w:rsidRDefault="009721F6" w:rsidP="009721F6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1BCC62D" w14:textId="0CA9D963" w:rsidR="009721F6" w:rsidRPr="00531592" w:rsidRDefault="009721F6" w:rsidP="009721F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Fonts w:ascii="Arial" w:hAnsi="Arial" w:cs="Arial"/>
                <w:sz w:val="18"/>
                <w:szCs w:val="18"/>
              </w:rPr>
              <w:t>Anna Dąbrowska prowadząca działalność gospodarczą pod firmą STUDIO FRYZJERSKIE "ANNA" ANNA DĄBROWSKA, NIP:</w:t>
            </w:r>
            <w:r w:rsidRPr="00531592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 </w:t>
            </w:r>
            <w:r w:rsidRPr="00531592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4660253399</w:t>
            </w:r>
            <w:r w:rsidRPr="0053159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31592">
              <w:rPr>
                <w:rFonts w:ascii="Arial" w:hAnsi="Arial" w:cs="Arial"/>
                <w:b/>
                <w:bCs/>
                <w:sz w:val="18"/>
                <w:szCs w:val="18"/>
              </w:rPr>
              <w:t>dalej jako: „Dłużnik”</w:t>
            </w:r>
            <w:r w:rsidRPr="00531592">
              <w:rPr>
                <w:rFonts w:ascii="Arial" w:hAnsi="Arial" w:cs="Arial"/>
                <w:sz w:val="18"/>
                <w:szCs w:val="18"/>
              </w:rPr>
              <w:t xml:space="preserve">) składa niniejsze propozycje układowe w układzie </w:t>
            </w:r>
            <w:r w:rsidRPr="00531592">
              <w:rPr>
                <w:rFonts w:ascii="Arial" w:hAnsi="Arial" w:cs="Arial"/>
                <w:b/>
                <w:bCs/>
                <w:sz w:val="18"/>
                <w:szCs w:val="18"/>
              </w:rPr>
              <w:t>(„Propozycje układowe”)</w:t>
            </w:r>
            <w:r w:rsidRPr="00531592">
              <w:rPr>
                <w:rFonts w:ascii="Arial" w:hAnsi="Arial" w:cs="Arial"/>
                <w:sz w:val="18"/>
                <w:szCs w:val="18"/>
              </w:rPr>
              <w:t xml:space="preserve">, przewidujące podział wierzycieli na grupy </w:t>
            </w:r>
            <w:r w:rsidRPr="00531592">
              <w:rPr>
                <w:rFonts w:ascii="Arial" w:hAnsi="Arial" w:cs="Arial"/>
                <w:b/>
                <w:bCs/>
                <w:sz w:val="18"/>
                <w:szCs w:val="18"/>
              </w:rPr>
              <w:t>(„Grupy”)</w:t>
            </w:r>
            <w:r w:rsidRPr="00531592">
              <w:rPr>
                <w:rFonts w:ascii="Arial" w:hAnsi="Arial" w:cs="Arial"/>
                <w:sz w:val="18"/>
                <w:szCs w:val="18"/>
              </w:rPr>
              <w:t xml:space="preserve"> obejmujące poszczególne kategorie interesów. W  propozycjach układowych wyróżniono </w:t>
            </w:r>
            <w:r w:rsidRPr="0053159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31592">
              <w:rPr>
                <w:rFonts w:ascii="Arial" w:hAnsi="Arial" w:cs="Arial"/>
                <w:sz w:val="18"/>
                <w:szCs w:val="18"/>
              </w:rPr>
              <w:t xml:space="preserve"> (trzy) grupy. Opis grup oraz proponowane dla nich warunki szczególne restrukturyzacji zobowiązań zostały wskazane w części szczególnej Propozycji Układowych, przewidującej Harmonogram spłaty wierzycieli. Harmonogram spłat wierzycieli został poprzedzony Postanowieniami ogólnymi, które mają zastosowanie do wszystkich grup wierzycieli.</w:t>
            </w:r>
          </w:p>
          <w:p w14:paraId="720B97A4" w14:textId="77777777" w:rsidR="009721F6" w:rsidRPr="00531592" w:rsidRDefault="009721F6" w:rsidP="009721F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C572FA" w14:textId="77777777" w:rsidR="009721F6" w:rsidRPr="00531592" w:rsidRDefault="009721F6" w:rsidP="009721F6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15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POSTANOWIENIA OGÓLNE</w:t>
            </w:r>
          </w:p>
          <w:p w14:paraId="4ED8B929" w14:textId="77777777" w:rsidR="009721F6" w:rsidRPr="00531592" w:rsidRDefault="009721F6" w:rsidP="009721F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Wierzytelności przysługujące wierzycielom będą zaspokajane przez Dłużnika na podstawie postanowień układu w ramach trzech wyodrębnionych Grup.</w:t>
            </w:r>
          </w:p>
          <w:p w14:paraId="6B4439A7" w14:textId="77777777" w:rsidR="009721F6" w:rsidRPr="00531592" w:rsidRDefault="009721F6" w:rsidP="009721F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Kwalifikacja poszczególnych wierzytelności do Grup opiera się na kryterium podmiotowym.</w:t>
            </w:r>
          </w:p>
          <w:p w14:paraId="33649AC1" w14:textId="77777777" w:rsidR="009721F6" w:rsidRPr="00531592" w:rsidRDefault="009721F6" w:rsidP="009721F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Terminy zapłaty wynikające z układu są zastrzeżone na korzyść Dłużnika.</w:t>
            </w:r>
          </w:p>
          <w:p w14:paraId="3591A4EC" w14:textId="77777777" w:rsidR="009721F6" w:rsidRPr="00531592" w:rsidRDefault="009721F6" w:rsidP="009721F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p.r.</w:t>
            </w:r>
            <w:proofErr w:type="spellEnd"/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70BE2A" w14:textId="77777777" w:rsidR="009721F6" w:rsidRPr="00531592" w:rsidRDefault="009721F6" w:rsidP="009721F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0220DFDE" w14:textId="77777777" w:rsidR="009721F6" w:rsidRPr="00531592" w:rsidRDefault="009721F6" w:rsidP="009721F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4238F92D" w14:textId="77777777" w:rsidR="009721F6" w:rsidRPr="00531592" w:rsidRDefault="009721F6" w:rsidP="009721F6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POSTANOWIENIA SZCZEGÓLNE </w:t>
            </w:r>
          </w:p>
          <w:p w14:paraId="1EBC0FAA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FB1AED9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</w:t>
            </w: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E8D7640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3FE50AA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E69544F" w14:textId="77777777" w:rsidR="009721F6" w:rsidRPr="00531592" w:rsidRDefault="009721F6" w:rsidP="009721F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Fonts w:ascii="Arial" w:hAnsi="Arial" w:cs="Arial"/>
                <w:sz w:val="18"/>
                <w:szCs w:val="18"/>
              </w:rPr>
              <w:t>Wierzytelności przysługujące wierzycielom – instytucjom finansowym w rozumieniu art. 4 § 1 ust. 7 ustawy z dnia 15 września 2000 r. – Kodeks spółek handlowych (Dz.U. z 2020 r. poz. 1526) oraz wierzycielom wykonującym działalność gospodarczą w zakresie:</w:t>
            </w:r>
          </w:p>
          <w:p w14:paraId="59D450A3" w14:textId="77777777" w:rsidR="009721F6" w:rsidRPr="00531592" w:rsidRDefault="009721F6" w:rsidP="009721F6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Fonts w:ascii="Arial" w:hAnsi="Arial" w:cs="Arial"/>
                <w:sz w:val="18"/>
                <w:szCs w:val="18"/>
              </w:rPr>
              <w:t>udostępniania składników majątkowych na podstawie umowy leasingu,</w:t>
            </w:r>
          </w:p>
          <w:p w14:paraId="41265375" w14:textId="77777777" w:rsidR="009721F6" w:rsidRPr="00531592" w:rsidRDefault="009721F6" w:rsidP="009721F6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Fonts w:ascii="Arial" w:hAnsi="Arial" w:cs="Arial"/>
                <w:sz w:val="18"/>
                <w:szCs w:val="18"/>
              </w:rPr>
              <w:t>świadczenia usług w zakresie nabywania i zbywania wierzytelności,</w:t>
            </w:r>
          </w:p>
          <w:p w14:paraId="765C8BF6" w14:textId="77777777" w:rsidR="009721F6" w:rsidRPr="00531592" w:rsidRDefault="009721F6" w:rsidP="009721F6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Fonts w:ascii="Arial" w:hAnsi="Arial" w:cs="Arial"/>
                <w:sz w:val="18"/>
                <w:szCs w:val="18"/>
              </w:rPr>
              <w:lastRenderedPageBreak/>
              <w:t>udzielania gwarancji, poręczeń lub zaciągania innych zobowiązań nieujmowanych w bilansie.</w:t>
            </w:r>
          </w:p>
          <w:p w14:paraId="5772621D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A2AD537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842814A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A66B358" w14:textId="77777777" w:rsidR="009721F6" w:rsidRPr="00531592" w:rsidRDefault="009721F6" w:rsidP="009721F6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głównej.</w:t>
            </w:r>
          </w:p>
          <w:p w14:paraId="00FB3168" w14:textId="77777777" w:rsidR="009721F6" w:rsidRPr="00531592" w:rsidRDefault="009721F6" w:rsidP="009721F6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FA30E9D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D7480D7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297F9B50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1F76126C" w14:textId="77777777" w:rsidR="009721F6" w:rsidRPr="00531592" w:rsidRDefault="009721F6" w:rsidP="009721F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Spłata nastąpi poprzez 120 ratach płatnych miesięcznie.</w:t>
            </w:r>
          </w:p>
          <w:p w14:paraId="0FAD8238" w14:textId="77777777" w:rsidR="009721F6" w:rsidRPr="00531592" w:rsidRDefault="009721F6" w:rsidP="009721F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Spłata nastąpi zgodnie z następującym harmonogramem:</w:t>
            </w:r>
          </w:p>
          <w:p w14:paraId="0E694EAD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78FBFC64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1-12 – w łącznej wysokości 10,00%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760E7559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13-24 – w łącznej wysokości 10,00% wierzytelności głównej zgodnie z propozycją spłaty w skali roku, płatne proporcjonalnie (po 1/12) na koniec każdego miesiąca,</w:t>
            </w:r>
          </w:p>
          <w:p w14:paraId="23B8BC43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25-36 – w łącznej wysokości 10,00% wierzytelności głównej zgodnie z propozycją spłaty, płatne proporcjonalnie (po 1/12) na koniec każdego miesiąca,</w:t>
            </w:r>
          </w:p>
          <w:p w14:paraId="011B2398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37-48 – w łącznej wysokości 10,00% wierzytelności głównej zgodnie z propozycją spłaty, płatne proporcjonalnie (po 1/12) na koniec każdego miesiąca,</w:t>
            </w:r>
          </w:p>
          <w:p w14:paraId="09313C1D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49-60 – w łącznej wysokości 10,00% wierzytelności głównej zgodnie z propozycją spłaty, płatne proporcjonalnie (po 1/12) na koniec każdego miesiąca,</w:t>
            </w:r>
          </w:p>
          <w:p w14:paraId="40DBD95C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61-72 – w łącznej wysokości 10,00% wierzytelności głównej zgodnie z propozycją spłaty, płatne proporcjonalnie (po 1/12) na koniec każdego miesiąca,</w:t>
            </w:r>
          </w:p>
          <w:p w14:paraId="4D2E85EF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73-84 – w łącznej wysokości 10,00% wierzytelności głównej zgodnie z propozycją spłaty, płatne proporcjonalnie (po 1/12) na koniec każdego miesiąca,</w:t>
            </w:r>
          </w:p>
          <w:p w14:paraId="0CD50C60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85-96 – w łącznej wysokości 10,00% wierzytelności głównej zgodnie z propozycją spłaty, płatne proporcjonalnie (po 1/12) na koniec każdego miesiąca,</w:t>
            </w:r>
          </w:p>
          <w:p w14:paraId="64487D97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97-108 – w łącznej wysokości 10,00% wierzytelności głównej zgodnie z propozycją spłaty, płatne proporcjonalnie (po 1/12) na koniec każdego miesiąca,</w:t>
            </w:r>
          </w:p>
          <w:p w14:paraId="4C06E4F8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109-120 – w łącznej wysokości 10,00% wierzytelności głównej zgodnie z propozycją spłaty, płatne proporcjonalnie (po 1/12) na koniec każdego miesiąca.</w:t>
            </w:r>
          </w:p>
          <w:p w14:paraId="6FFA1185" w14:textId="77777777" w:rsidR="009721F6" w:rsidRPr="00531592" w:rsidRDefault="009721F6" w:rsidP="009721F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677F1E4A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</w:t>
            </w:r>
          </w:p>
          <w:p w14:paraId="12B9EA35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15AA742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DCF44B4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Pozostali wierzyciele nieujęcie  w innych grupach.</w:t>
            </w:r>
          </w:p>
          <w:p w14:paraId="638B69EF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66BD22C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16ACA23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18D966C7" w14:textId="77777777" w:rsidR="009721F6" w:rsidRPr="00531592" w:rsidRDefault="009721F6" w:rsidP="009721F6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Spłata 80% wierzytelności głównych.</w:t>
            </w:r>
          </w:p>
          <w:p w14:paraId="67488D66" w14:textId="77777777" w:rsidR="009721F6" w:rsidRPr="00531592" w:rsidRDefault="009721F6" w:rsidP="009721F6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565693B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E82DAD7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7D126536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C1B33D" w14:textId="77777777" w:rsidR="009721F6" w:rsidRPr="00531592" w:rsidRDefault="009721F6" w:rsidP="009721F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Spłata nastąpi poprzez 60 ratach płatnych miesięcznie.</w:t>
            </w:r>
          </w:p>
          <w:p w14:paraId="33061748" w14:textId="77777777" w:rsidR="009721F6" w:rsidRPr="00531592" w:rsidRDefault="009721F6" w:rsidP="009721F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Spłata nastąpi zgodnie z następującym harmonogramem:</w:t>
            </w:r>
          </w:p>
          <w:p w14:paraId="0BB8031F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2D5C6732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1-12 – w łącznej wysokości 20,00%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4CEFC613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13-24 – w łącznej wysokości 20,00% wierzytelności głównej zgodnie z propozycją spłaty w skali roku, płatne proporcjonalnie (po 1/12) na koniec każdego miesiąca,</w:t>
            </w:r>
          </w:p>
          <w:p w14:paraId="258EA9BC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lastRenderedPageBreak/>
              <w:t>- raty nr 25-36 – w łącznej wysokości 20,00% wierzytelności głównej zgodnie z propozycją spłaty, płatne proporcjonalnie (po 1/12) na koniec każdego miesiąca,</w:t>
            </w:r>
          </w:p>
          <w:p w14:paraId="6D125B2C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37-48 – w łącznej wysokości 20,00% wierzytelności głównej zgodnie z propozycją spłaty, płatne proporcjonalnie (po 1/12) na koniec każdego miesiąca,</w:t>
            </w:r>
          </w:p>
          <w:p w14:paraId="7440AAEE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49-60 – w łącznej wysokości 20,00% wierzytelności głównej zgodnie z propozycją spłaty, płatne proporcjonalnie (po 1/12) na koniec każdego miesiąca.</w:t>
            </w:r>
          </w:p>
          <w:p w14:paraId="3DCEF383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4760C74D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III</w:t>
            </w:r>
          </w:p>
          <w:p w14:paraId="66CA9F39" w14:textId="77777777" w:rsidR="009721F6" w:rsidRPr="00531592" w:rsidRDefault="009721F6" w:rsidP="009721F6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64B4E23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20154EE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Wierzytelności przysługujące Zakładowi Ubezpieczeń Społecznych o których mowa w art. 160 ustawy z dnia 15 maja 2015 r. – Prawo restrukturyzacyjne.</w:t>
            </w: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823FB7C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773B9C2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DAA2F07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oraz </w:t>
            </w: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ubocznych.</w:t>
            </w:r>
          </w:p>
          <w:p w14:paraId="74DAFA94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0FCBF435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1E645339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09D96D81" w14:textId="77777777" w:rsidR="009721F6" w:rsidRPr="00531592" w:rsidRDefault="009721F6" w:rsidP="009721F6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Spłata nastąpi poprzez 36 ratach płatnych miesięcznie.</w:t>
            </w:r>
          </w:p>
          <w:p w14:paraId="754A9F63" w14:textId="77777777" w:rsidR="009721F6" w:rsidRPr="00531592" w:rsidRDefault="009721F6" w:rsidP="009721F6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eop"/>
                <w:rFonts w:ascii="Arial" w:hAnsi="Arial" w:cs="Arial"/>
                <w:sz w:val="18"/>
                <w:szCs w:val="18"/>
              </w:rPr>
              <w:t>Spłata nastąpi zgodnie z następującym harmonogramem:</w:t>
            </w:r>
          </w:p>
          <w:p w14:paraId="4AD19BA4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664CB406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1-12 – w łącznej wysokości 33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/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27A33507" w14:textId="77777777" w:rsidR="009721F6" w:rsidRPr="00531592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13-24 – w łącznej wysokości 33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/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% wierzytelności głównej zgodnie z propozycją spłaty w skali roku, płatne proporcjonalnie (po 1/12) na koniec każdego miesiąca,</w:t>
            </w:r>
          </w:p>
          <w:p w14:paraId="3B362822" w14:textId="77777777" w:rsidR="009721F6" w:rsidRPr="0087142C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- raty nr 25-36 – w łącznej wysokości 33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/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531592">
              <w:rPr>
                <w:rStyle w:val="normaltextrun"/>
                <w:rFonts w:ascii="Arial" w:hAnsi="Arial" w:cs="Arial"/>
                <w:sz w:val="18"/>
                <w:szCs w:val="18"/>
              </w:rPr>
              <w:t>% wierzytelności głównej zgodnie z propozycją spłaty w skali roku, płatne proporcjonalnie (po 1/12) na koniec każdego miesiąca</w:t>
            </w:r>
            <w:r w:rsidRPr="0087142C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  <w:p w14:paraId="302DCD3B" w14:textId="77777777" w:rsidR="009721F6" w:rsidRPr="0087142C" w:rsidRDefault="009721F6" w:rsidP="009721F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87142C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28AA9BB" w:rsidR="00454C08" w:rsidRDefault="00454C08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9E1AF7" w14:textId="25A6656B" w:rsidR="00272041" w:rsidRDefault="0027204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393462BF" w14:textId="1D25743A" w:rsidR="007C5888" w:rsidRPr="007C5888" w:rsidRDefault="005879F4" w:rsidP="007C5888">
            <w:pPr>
              <w:jc w:val="center"/>
              <w:rPr>
                <w:rFonts w:ascii="Arial" w:hAnsi="Arial" w:cs="Arial"/>
              </w:rPr>
            </w:pPr>
            <w:r w:rsidRPr="007C5888">
              <w:rPr>
                <w:rFonts w:ascii="Arial" w:hAnsi="Arial" w:cs="Arial"/>
              </w:rPr>
              <w:t>N</w:t>
            </w:r>
            <w:r w:rsidR="00BF306C" w:rsidRPr="007C5888">
              <w:rPr>
                <w:rFonts w:ascii="Arial" w:hAnsi="Arial" w:cs="Arial"/>
              </w:rPr>
              <w:t>r</w:t>
            </w:r>
            <w:r w:rsidRPr="007C5888">
              <w:rPr>
                <w:rFonts w:ascii="Arial" w:hAnsi="Arial" w:cs="Arial"/>
              </w:rPr>
              <w:t xml:space="preserve"> KRS:</w:t>
            </w:r>
            <w:r w:rsidR="00BF306C" w:rsidRPr="007C5888">
              <w:rPr>
                <w:rFonts w:ascii="Arial" w:hAnsi="Arial" w:cs="Arial"/>
              </w:rPr>
              <w:t xml:space="preserve"> </w:t>
            </w:r>
            <w:r w:rsidR="007C5888" w:rsidRPr="007C5888">
              <w:rPr>
                <w:rFonts w:ascii="Arial" w:hAnsi="Arial" w:cs="Arial"/>
              </w:rPr>
              <w:t>0000993132</w:t>
            </w:r>
          </w:p>
          <w:p w14:paraId="563093EF" w14:textId="2217632B" w:rsidR="00454C08" w:rsidRPr="000366CD" w:rsidRDefault="00454C08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7CF9" w14:textId="77777777" w:rsidR="000B186C" w:rsidRDefault="000B186C" w:rsidP="008334D9">
      <w:pPr>
        <w:spacing w:after="0" w:line="240" w:lineRule="auto"/>
      </w:pPr>
      <w:r>
        <w:separator/>
      </w:r>
    </w:p>
  </w:endnote>
  <w:endnote w:type="continuationSeparator" w:id="0">
    <w:p w14:paraId="3B073C01" w14:textId="77777777" w:rsidR="000B186C" w:rsidRDefault="000B186C" w:rsidP="008334D9">
      <w:pPr>
        <w:spacing w:after="0" w:line="240" w:lineRule="auto"/>
      </w:pPr>
      <w:r>
        <w:continuationSeparator/>
      </w:r>
    </w:p>
  </w:endnote>
  <w:endnote w:type="continuationNotice" w:id="1">
    <w:p w14:paraId="4EC80F95" w14:textId="77777777" w:rsidR="000B186C" w:rsidRDefault="000B1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CFF5" w14:textId="77777777" w:rsidR="000B186C" w:rsidRDefault="000B186C" w:rsidP="008334D9">
      <w:pPr>
        <w:spacing w:after="0" w:line="240" w:lineRule="auto"/>
      </w:pPr>
      <w:r>
        <w:separator/>
      </w:r>
    </w:p>
  </w:footnote>
  <w:footnote w:type="continuationSeparator" w:id="0">
    <w:p w14:paraId="5941DB76" w14:textId="77777777" w:rsidR="000B186C" w:rsidRDefault="000B186C" w:rsidP="008334D9">
      <w:pPr>
        <w:spacing w:after="0" w:line="240" w:lineRule="auto"/>
      </w:pPr>
      <w:r>
        <w:continuationSeparator/>
      </w:r>
    </w:p>
  </w:footnote>
  <w:footnote w:type="continuationNotice" w:id="1">
    <w:p w14:paraId="15FB8A9E" w14:textId="77777777" w:rsidR="000B186C" w:rsidRDefault="000B1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4"/>
  </w:num>
  <w:num w:numId="3" w16cid:durableId="1266841073">
    <w:abstractNumId w:val="17"/>
  </w:num>
  <w:num w:numId="4" w16cid:durableId="41759834">
    <w:abstractNumId w:val="29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3"/>
  </w:num>
  <w:num w:numId="10" w16cid:durableId="762260020">
    <w:abstractNumId w:val="25"/>
  </w:num>
  <w:num w:numId="11" w16cid:durableId="1135635790">
    <w:abstractNumId w:val="5"/>
  </w:num>
  <w:num w:numId="12" w16cid:durableId="671955346">
    <w:abstractNumId w:val="28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2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6"/>
  </w:num>
  <w:num w:numId="20" w16cid:durableId="382022630">
    <w:abstractNumId w:val="30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7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 w:numId="32" w16cid:durableId="106556619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652E1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9616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2041"/>
    <w:rsid w:val="002850D3"/>
    <w:rsid w:val="00285B8E"/>
    <w:rsid w:val="00287C4C"/>
    <w:rsid w:val="002967B5"/>
    <w:rsid w:val="002A1DA1"/>
    <w:rsid w:val="002A6CDE"/>
    <w:rsid w:val="002A70BD"/>
    <w:rsid w:val="002E46A9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64D5"/>
    <w:rsid w:val="0051769A"/>
    <w:rsid w:val="0052257D"/>
    <w:rsid w:val="005239D8"/>
    <w:rsid w:val="00531592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888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7142C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E8"/>
    <w:rsid w:val="008F4CE6"/>
    <w:rsid w:val="00902F1F"/>
    <w:rsid w:val="009242DE"/>
    <w:rsid w:val="00925DCD"/>
    <w:rsid w:val="009270AF"/>
    <w:rsid w:val="0093653A"/>
    <w:rsid w:val="00945644"/>
    <w:rsid w:val="009710F8"/>
    <w:rsid w:val="009721F6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4303"/>
    <w:rsid w:val="00D16963"/>
    <w:rsid w:val="00D201C8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81F64"/>
    <w:rsid w:val="00F827D1"/>
    <w:rsid w:val="00F861D4"/>
    <w:rsid w:val="00F96512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1379B288-DC58-4ABD-A64B-DA4D6A05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cp:lastModifiedBy>Marta Łużyńska</cp:lastModifiedBy>
  <cp:revision>7</cp:revision>
  <cp:lastPrinted>2015-12-11T19:48:00Z</cp:lastPrinted>
  <dcterms:created xsi:type="dcterms:W3CDTF">2023-02-17T19:08:00Z</dcterms:created>
  <dcterms:modified xsi:type="dcterms:W3CDTF">2023-02-17T16:43:00Z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