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E0BA" w14:textId="77777777" w:rsidR="00C026AA" w:rsidRPr="00EB0B26" w:rsidRDefault="00C026AA" w:rsidP="00C026AA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596"/>
        <w:gridCol w:w="3128"/>
        <w:gridCol w:w="1242"/>
      </w:tblGrid>
      <w:tr w:rsidR="00C026AA" w14:paraId="17B03910" w14:textId="77777777" w:rsidTr="007264A8">
        <w:tc>
          <w:tcPr>
            <w:tcW w:w="9327" w:type="dxa"/>
            <w:gridSpan w:val="9"/>
            <w:shd w:val="clear" w:color="auto" w:fill="D9D9D9" w:themeFill="background1" w:themeFillShade="D9"/>
          </w:tcPr>
          <w:p w14:paraId="539F0C85" w14:textId="77777777" w:rsidR="00C026AA" w:rsidRPr="003B0ADA" w:rsidRDefault="00C026AA" w:rsidP="007264A8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C026AA" w14:paraId="6A67DFC6" w14:textId="77777777" w:rsidTr="007264A8">
        <w:tc>
          <w:tcPr>
            <w:tcW w:w="9327" w:type="dxa"/>
            <w:gridSpan w:val="9"/>
            <w:shd w:val="clear" w:color="auto" w:fill="D9D9D9" w:themeFill="background1" w:themeFillShade="D9"/>
          </w:tcPr>
          <w:p w14:paraId="5E89E01F" w14:textId="77777777" w:rsidR="00C026AA" w:rsidRPr="00152FEC" w:rsidRDefault="00C026AA" w:rsidP="007264A8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C026AA" w14:paraId="67F8A34D" w14:textId="77777777" w:rsidTr="007264A8">
        <w:tc>
          <w:tcPr>
            <w:tcW w:w="9327" w:type="dxa"/>
            <w:gridSpan w:val="9"/>
            <w:shd w:val="clear" w:color="auto" w:fill="D9D9D9" w:themeFill="background1" w:themeFillShade="D9"/>
          </w:tcPr>
          <w:p w14:paraId="2E0098F4" w14:textId="77777777" w:rsidR="00C026AA" w:rsidRPr="003D7F27" w:rsidRDefault="00C026AA" w:rsidP="007264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A.1. I</w:t>
            </w:r>
            <w:r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albo numer</w:t>
            </w:r>
            <w:r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>
              <w:rPr>
                <w:sz w:val="18"/>
                <w:szCs w:val="18"/>
              </w:rPr>
              <w:t>oznaczną identyfikację dłużnika</w:t>
            </w:r>
          </w:p>
        </w:tc>
      </w:tr>
      <w:tr w:rsidR="00C026AA" w14:paraId="6979B32C" w14:textId="77777777" w:rsidTr="007264A8">
        <w:trPr>
          <w:trHeight w:val="684"/>
        </w:trPr>
        <w:tc>
          <w:tcPr>
            <w:tcW w:w="9327" w:type="dxa"/>
            <w:gridSpan w:val="9"/>
          </w:tcPr>
          <w:p w14:paraId="489DB8EF" w14:textId="69B16448" w:rsidR="00C026AA" w:rsidRPr="00DB1F72" w:rsidRDefault="00EF407E" w:rsidP="007264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1F72">
              <w:rPr>
                <w:rFonts w:ascii="Arial" w:hAnsi="Arial" w:cs="Arial"/>
                <w:b/>
                <w:bCs/>
                <w:sz w:val="18"/>
                <w:szCs w:val="18"/>
              </w:rPr>
              <w:t>FITNESSCLINIC</w:t>
            </w:r>
            <w:r w:rsidR="00C026AA" w:rsidRPr="00DB1F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spółka z ograniczoną odpowiedzialnością </w:t>
            </w:r>
            <w:r w:rsidR="00631506" w:rsidRPr="00DB1F72">
              <w:rPr>
                <w:rFonts w:ascii="Arial" w:hAnsi="Arial" w:cs="Arial"/>
                <w:b/>
                <w:bCs/>
                <w:sz w:val="18"/>
                <w:szCs w:val="18"/>
              </w:rPr>
              <w:t>z siedz</w:t>
            </w:r>
            <w:r w:rsidR="00FC77E6" w:rsidRPr="00DB1F72">
              <w:rPr>
                <w:rFonts w:ascii="Arial" w:hAnsi="Arial" w:cs="Arial"/>
                <w:b/>
                <w:bCs/>
                <w:sz w:val="18"/>
                <w:szCs w:val="18"/>
              </w:rPr>
              <w:t>ibą w Tarnobrzegu</w:t>
            </w:r>
          </w:p>
          <w:p w14:paraId="70A0F23B" w14:textId="30585144" w:rsidR="00C026AA" w:rsidRPr="00B155BD" w:rsidRDefault="00C026AA" w:rsidP="00D91916">
            <w:pPr>
              <w:jc w:val="center"/>
              <w:rPr>
                <w:rFonts w:ascii="Arial" w:hAnsi="Arial" w:cs="Arial"/>
              </w:rPr>
            </w:pPr>
            <w:r w:rsidRPr="00DB1F72">
              <w:rPr>
                <w:rFonts w:ascii="Arial" w:hAnsi="Arial" w:cs="Arial"/>
                <w:sz w:val="18"/>
                <w:szCs w:val="18"/>
              </w:rPr>
              <w:t xml:space="preserve">KRS: </w:t>
            </w:r>
            <w:r w:rsidR="00D91916" w:rsidRPr="00DB1F72">
              <w:rPr>
                <w:rFonts w:ascii="Arial" w:hAnsi="Arial" w:cs="Arial"/>
                <w:sz w:val="18"/>
                <w:szCs w:val="18"/>
              </w:rPr>
              <w:t>0000695271</w:t>
            </w:r>
            <w:r w:rsidRPr="00DB1F72">
              <w:rPr>
                <w:rFonts w:ascii="Arial" w:hAnsi="Arial" w:cs="Arial"/>
                <w:sz w:val="18"/>
                <w:szCs w:val="18"/>
              </w:rPr>
              <w:t>, NIP:</w:t>
            </w:r>
            <w:r w:rsidR="00D91916" w:rsidRPr="00DB1F72">
              <w:rPr>
                <w:sz w:val="18"/>
                <w:szCs w:val="18"/>
              </w:rPr>
              <w:t xml:space="preserve"> </w:t>
            </w:r>
            <w:r w:rsidR="00D91916" w:rsidRPr="00DB1F72">
              <w:rPr>
                <w:rFonts w:ascii="Arial" w:hAnsi="Arial" w:cs="Arial"/>
                <w:sz w:val="18"/>
                <w:szCs w:val="18"/>
              </w:rPr>
              <w:t>8672243894</w:t>
            </w:r>
            <w:r w:rsidRPr="00DB1F72">
              <w:rPr>
                <w:rFonts w:ascii="Arial" w:hAnsi="Arial" w:cs="Arial"/>
                <w:sz w:val="18"/>
                <w:szCs w:val="18"/>
              </w:rPr>
              <w:t xml:space="preserve">, REGON: </w:t>
            </w:r>
            <w:r w:rsidR="00D91916" w:rsidRPr="00DB1F72">
              <w:rPr>
                <w:rFonts w:ascii="Arial" w:hAnsi="Arial" w:cs="Arial"/>
                <w:sz w:val="18"/>
                <w:szCs w:val="18"/>
              </w:rPr>
              <w:t>36827506800000</w:t>
            </w:r>
          </w:p>
        </w:tc>
      </w:tr>
      <w:tr w:rsidR="00C026AA" w14:paraId="2232B895" w14:textId="77777777" w:rsidTr="007264A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7CDB94FE" w14:textId="77777777" w:rsidR="00C026AA" w:rsidRPr="000340A6" w:rsidRDefault="00C026AA" w:rsidP="00726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A.2. Miejsce zamieszkania albo siedziba</w:t>
            </w:r>
          </w:p>
        </w:tc>
        <w:tc>
          <w:tcPr>
            <w:tcW w:w="6203" w:type="dxa"/>
            <w:gridSpan w:val="6"/>
          </w:tcPr>
          <w:p w14:paraId="0EEFD7B3" w14:textId="5CCF9E0B" w:rsidR="00C026AA" w:rsidRPr="00464079" w:rsidRDefault="00D91916" w:rsidP="00726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DB1F72">
              <w:rPr>
                <w:rFonts w:ascii="Arial" w:hAnsi="Arial" w:cs="Arial"/>
                <w:b/>
                <w:bCs/>
                <w:sz w:val="18"/>
                <w:szCs w:val="18"/>
              </w:rPr>
              <w:t>TARNOBRZEG</w:t>
            </w:r>
          </w:p>
        </w:tc>
      </w:tr>
      <w:tr w:rsidR="00C026AA" w14:paraId="307AA993" w14:textId="77777777" w:rsidTr="007264A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EDFFBB5" w14:textId="77777777" w:rsidR="00C026AA" w:rsidRDefault="00C026AA" w:rsidP="00726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A.3. Adres (nazwa ulicy, nr domu, numer lokalu, kod pocztowy, poczta)</w:t>
            </w:r>
          </w:p>
        </w:tc>
        <w:tc>
          <w:tcPr>
            <w:tcW w:w="6203" w:type="dxa"/>
            <w:gridSpan w:val="6"/>
          </w:tcPr>
          <w:p w14:paraId="26A1DB70" w14:textId="77777777" w:rsidR="007F3268" w:rsidRPr="00DB1F72" w:rsidRDefault="00C026AA" w:rsidP="007F326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1F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</w:t>
            </w:r>
            <w:r w:rsidR="00D91916" w:rsidRPr="00DB1F72">
              <w:rPr>
                <w:rFonts w:ascii="Arial" w:hAnsi="Arial" w:cs="Arial"/>
                <w:b/>
                <w:bCs/>
                <w:sz w:val="18"/>
                <w:szCs w:val="18"/>
              </w:rPr>
              <w:t>WŁADYSŁAWA</w:t>
            </w:r>
            <w:r w:rsidR="007F3268" w:rsidRPr="00DB1F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SIKORSKIEGO 11/42</w:t>
            </w:r>
            <w:r w:rsidRPr="00DB1F72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</w:p>
          <w:p w14:paraId="41C7FE7C" w14:textId="2A6C1D26" w:rsidR="00C026AA" w:rsidRPr="002479A2" w:rsidRDefault="007F3268" w:rsidP="00726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DB1F72">
              <w:rPr>
                <w:rFonts w:ascii="Arial" w:hAnsi="Arial" w:cs="Arial"/>
                <w:b/>
                <w:bCs/>
                <w:sz w:val="18"/>
                <w:szCs w:val="18"/>
              </w:rPr>
              <w:t>39-400 TARNOBRZEG</w:t>
            </w:r>
          </w:p>
        </w:tc>
      </w:tr>
      <w:tr w:rsidR="00C026AA" w14:paraId="568CB49D" w14:textId="77777777" w:rsidTr="007264A8">
        <w:trPr>
          <w:trHeight w:val="814"/>
        </w:trPr>
        <w:tc>
          <w:tcPr>
            <w:tcW w:w="9327" w:type="dxa"/>
            <w:gridSpan w:val="9"/>
            <w:shd w:val="clear" w:color="auto" w:fill="D9D9D9" w:themeFill="background1" w:themeFillShade="D9"/>
          </w:tcPr>
          <w:p w14:paraId="6CC82DAA" w14:textId="77777777" w:rsidR="00C026AA" w:rsidRPr="000340A6" w:rsidRDefault="00C026AA" w:rsidP="007264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A.4. 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C026AA" w14:paraId="66172B3D" w14:textId="77777777" w:rsidTr="00672ADC">
        <w:trPr>
          <w:trHeight w:val="330"/>
        </w:trPr>
        <w:tc>
          <w:tcPr>
            <w:tcW w:w="3135" w:type="dxa"/>
            <w:gridSpan w:val="4"/>
            <w:shd w:val="clear" w:color="auto" w:fill="D9D9D9" w:themeFill="background1" w:themeFillShade="D9"/>
          </w:tcPr>
          <w:p w14:paraId="6EF9CD90" w14:textId="77777777" w:rsidR="00C026AA" w:rsidRDefault="00C026AA" w:rsidP="00726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1822" w:type="dxa"/>
            <w:gridSpan w:val="3"/>
            <w:shd w:val="clear" w:color="auto" w:fill="D9D9D9" w:themeFill="background1" w:themeFillShade="D9"/>
          </w:tcPr>
          <w:p w14:paraId="0050080D" w14:textId="77777777" w:rsidR="00C026AA" w:rsidRDefault="00C026AA" w:rsidP="00726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4370" w:type="dxa"/>
            <w:gridSpan w:val="2"/>
            <w:shd w:val="clear" w:color="auto" w:fill="D9D9D9" w:themeFill="background1" w:themeFillShade="D9"/>
          </w:tcPr>
          <w:p w14:paraId="19517C38" w14:textId="77777777" w:rsidR="00C026AA" w:rsidRDefault="00C026AA" w:rsidP="00726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577104" w14:paraId="60100206" w14:textId="77777777" w:rsidTr="00672ADC">
        <w:trPr>
          <w:trHeight w:val="1137"/>
        </w:trPr>
        <w:tc>
          <w:tcPr>
            <w:tcW w:w="3135" w:type="dxa"/>
            <w:gridSpan w:val="4"/>
            <w:tcBorders>
              <w:bottom w:val="single" w:sz="4" w:space="0" w:color="auto"/>
            </w:tcBorders>
          </w:tcPr>
          <w:p w14:paraId="21E2A287" w14:textId="34D673F0" w:rsidR="00577104" w:rsidRPr="00DB1F72" w:rsidRDefault="00577104" w:rsidP="007264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1F72">
              <w:rPr>
                <w:rFonts w:ascii="Arial" w:hAnsi="Arial" w:cs="Arial"/>
                <w:b/>
                <w:bCs/>
                <w:sz w:val="18"/>
                <w:szCs w:val="18"/>
              </w:rPr>
              <w:t>Arkadiusz Wolski</w:t>
            </w: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</w:tcPr>
          <w:p w14:paraId="0E81D928" w14:textId="5706540E" w:rsidR="00577104" w:rsidRPr="00DB1F72" w:rsidRDefault="00577104" w:rsidP="007264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1F72">
              <w:rPr>
                <w:rFonts w:ascii="Arial" w:hAnsi="Arial" w:cs="Arial"/>
                <w:b/>
                <w:bCs/>
                <w:sz w:val="18"/>
                <w:szCs w:val="18"/>
              </w:rPr>
              <w:t>Prezes zarządu</w:t>
            </w:r>
          </w:p>
        </w:tc>
        <w:tc>
          <w:tcPr>
            <w:tcW w:w="4370" w:type="dxa"/>
            <w:gridSpan w:val="2"/>
            <w:vMerge w:val="restart"/>
          </w:tcPr>
          <w:p w14:paraId="26748B48" w14:textId="57D6A6A0" w:rsidR="00577104" w:rsidRPr="00DB1F72" w:rsidRDefault="00577104" w:rsidP="005771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1F7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="00FC77E6" w:rsidRPr="00DB1F7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 składania oświadczeń i zaciągania zobowiązań w imieniu spółki o wartości </w:t>
            </w:r>
            <w:r w:rsidR="00677C38" w:rsidRPr="00DB1F7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nie</w:t>
            </w:r>
            <w:r w:rsidR="00FC77E6" w:rsidRPr="00DB1F7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przekraczającej</w:t>
            </w:r>
            <w:r w:rsidR="00677C38" w:rsidRPr="00DB1F7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kwoty 20 000,00 zł brutto jest upoważniony każdy z członków zarządu samodzielnie, natomiast powyżej tej kwoty wymagane jest współdziałanie dwóch członków zarządu.</w:t>
            </w:r>
          </w:p>
        </w:tc>
      </w:tr>
      <w:tr w:rsidR="00577104" w14:paraId="1DF9A9CC" w14:textId="77777777" w:rsidTr="00672ADC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</w:tcPr>
          <w:p w14:paraId="084BB5FB" w14:textId="54603528" w:rsidR="00577104" w:rsidRDefault="00577104" w:rsidP="00726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Łukasz Wolski</w:t>
            </w: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</w:tcPr>
          <w:p w14:paraId="5B9103CC" w14:textId="55A0FDC7" w:rsidR="00577104" w:rsidRDefault="00577104" w:rsidP="00726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Członek zarządu</w:t>
            </w:r>
          </w:p>
        </w:tc>
        <w:tc>
          <w:tcPr>
            <w:tcW w:w="4370" w:type="dxa"/>
            <w:gridSpan w:val="2"/>
            <w:vMerge/>
            <w:tcBorders>
              <w:bottom w:val="single" w:sz="4" w:space="0" w:color="auto"/>
            </w:tcBorders>
          </w:tcPr>
          <w:p w14:paraId="654B89FD" w14:textId="50AC40FD" w:rsidR="00577104" w:rsidRPr="00C37203" w:rsidRDefault="00577104" w:rsidP="007264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026AA" w14:paraId="3A914A33" w14:textId="77777777" w:rsidTr="007264A8">
        <w:trPr>
          <w:trHeight w:val="422"/>
        </w:trPr>
        <w:tc>
          <w:tcPr>
            <w:tcW w:w="932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A9B36" w14:textId="77777777" w:rsidR="00C026AA" w:rsidRDefault="00C026AA" w:rsidP="007264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A.5. W przypadku spółki osobowej – imiona i nazwiska oraz miejsce zamieszkania wspólników odpowiadających za zobowiązanie spółki bez ograniczenia całym swoim majątkiem</w:t>
            </w:r>
          </w:p>
        </w:tc>
      </w:tr>
      <w:tr w:rsidR="00C026AA" w14:paraId="6E834F85" w14:textId="77777777" w:rsidTr="007264A8">
        <w:trPr>
          <w:trHeight w:val="1022"/>
        </w:trPr>
        <w:tc>
          <w:tcPr>
            <w:tcW w:w="9327" w:type="dxa"/>
            <w:gridSpan w:val="9"/>
            <w:tcBorders>
              <w:tr2bl w:val="single" w:sz="4" w:space="0" w:color="auto"/>
            </w:tcBorders>
          </w:tcPr>
          <w:p w14:paraId="72D8495C" w14:textId="77777777" w:rsidR="00C026AA" w:rsidRPr="00FB6554" w:rsidRDefault="00C026AA" w:rsidP="007264A8">
            <w:pPr>
              <w:pStyle w:val="Akapitzlist"/>
              <w:rPr>
                <w:sz w:val="18"/>
                <w:szCs w:val="18"/>
              </w:rPr>
            </w:pPr>
          </w:p>
        </w:tc>
      </w:tr>
      <w:tr w:rsidR="00C026AA" w14:paraId="00A93F23" w14:textId="77777777" w:rsidTr="007264A8">
        <w:trPr>
          <w:trHeight w:val="265"/>
        </w:trPr>
        <w:tc>
          <w:tcPr>
            <w:tcW w:w="9327" w:type="dxa"/>
            <w:gridSpan w:val="9"/>
            <w:shd w:val="clear" w:color="auto" w:fill="D9D9D9" w:themeFill="background1" w:themeFillShade="D9"/>
          </w:tcPr>
          <w:p w14:paraId="3E8EA052" w14:textId="77777777" w:rsidR="00C026AA" w:rsidRDefault="00C026AA" w:rsidP="00726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WIERZYCIEL</w:t>
            </w:r>
          </w:p>
        </w:tc>
      </w:tr>
      <w:tr w:rsidR="00C026AA" w14:paraId="1346B1D9" w14:textId="77777777" w:rsidTr="007264A8">
        <w:trPr>
          <w:trHeight w:val="422"/>
        </w:trPr>
        <w:tc>
          <w:tcPr>
            <w:tcW w:w="9327" w:type="dxa"/>
            <w:gridSpan w:val="9"/>
            <w:shd w:val="clear" w:color="auto" w:fill="D9D9D9" w:themeFill="background1" w:themeFillShade="D9"/>
          </w:tcPr>
          <w:p w14:paraId="77E7D0EB" w14:textId="77777777" w:rsidR="00C026AA" w:rsidRDefault="00C026AA" w:rsidP="007264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 Imię i nazwisko głosującego wierzyciela, numer PESEL, a w przypadku jego braku inne dane umożliwiające jego jednoznaczną identyfikację albo nazwę głosującego wierzyciela, numer w Krajowym Rejestrze Sądowym, a w przypadku jego braku – inne dane umożliwiające jego identyfikację</w:t>
            </w:r>
          </w:p>
        </w:tc>
      </w:tr>
      <w:tr w:rsidR="00C026AA" w14:paraId="15655DF5" w14:textId="77777777" w:rsidTr="007264A8">
        <w:trPr>
          <w:trHeight w:val="746"/>
        </w:trPr>
        <w:tc>
          <w:tcPr>
            <w:tcW w:w="9327" w:type="dxa"/>
            <w:gridSpan w:val="9"/>
          </w:tcPr>
          <w:p w14:paraId="1A219532" w14:textId="77777777" w:rsidR="00C026AA" w:rsidRPr="00FE4298" w:rsidRDefault="00C026AA" w:rsidP="007264A8">
            <w:pPr>
              <w:jc w:val="center"/>
              <w:rPr>
                <w:rFonts w:ascii="Arial" w:hAnsi="Arial" w:cs="Arial"/>
              </w:rPr>
            </w:pPr>
          </w:p>
        </w:tc>
      </w:tr>
      <w:tr w:rsidR="00C026AA" w14:paraId="5849F921" w14:textId="77777777" w:rsidTr="007264A8">
        <w:trPr>
          <w:trHeight w:val="267"/>
        </w:trPr>
        <w:tc>
          <w:tcPr>
            <w:tcW w:w="9327" w:type="dxa"/>
            <w:gridSpan w:val="9"/>
            <w:shd w:val="clear" w:color="auto" w:fill="D9D9D9" w:themeFill="background1" w:themeFillShade="D9"/>
          </w:tcPr>
          <w:p w14:paraId="6CD23BB8" w14:textId="77777777" w:rsidR="00C026AA" w:rsidRDefault="00C026AA" w:rsidP="00726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2. Treść głosu (zakreślić właściwy kwadrat)</w:t>
            </w:r>
          </w:p>
        </w:tc>
      </w:tr>
      <w:tr w:rsidR="00C026AA" w14:paraId="18A35DB5" w14:textId="77777777" w:rsidTr="007264A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28E7476C" w14:textId="77777777" w:rsidR="00C026AA" w:rsidRPr="00454C08" w:rsidRDefault="00C026AA" w:rsidP="00C026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3"/>
            <w:shd w:val="clear" w:color="auto" w:fill="FFFFFF" w:themeFill="background1"/>
          </w:tcPr>
          <w:p w14:paraId="4BABCB4E" w14:textId="77777777" w:rsidR="00C026AA" w:rsidRPr="00454C08" w:rsidRDefault="00C026AA" w:rsidP="00C026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C026AA" w14:paraId="3BFF9040" w14:textId="77777777" w:rsidTr="007264A8">
        <w:trPr>
          <w:trHeight w:val="287"/>
        </w:trPr>
        <w:tc>
          <w:tcPr>
            <w:tcW w:w="9327" w:type="dxa"/>
            <w:gridSpan w:val="9"/>
            <w:shd w:val="clear" w:color="auto" w:fill="D9D9D9" w:themeFill="background1" w:themeFillShade="D9"/>
          </w:tcPr>
          <w:p w14:paraId="4E4EB195" w14:textId="77777777" w:rsidR="00C026AA" w:rsidRDefault="00C026AA" w:rsidP="00726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B.3. Kwota wierzytelności głosującego wierzyciela</w:t>
            </w:r>
          </w:p>
        </w:tc>
      </w:tr>
      <w:tr w:rsidR="00C026AA" w14:paraId="7C5AAA8A" w14:textId="77777777" w:rsidTr="007264A8">
        <w:trPr>
          <w:trHeight w:val="562"/>
        </w:trPr>
        <w:tc>
          <w:tcPr>
            <w:tcW w:w="9327" w:type="dxa"/>
            <w:gridSpan w:val="9"/>
          </w:tcPr>
          <w:p w14:paraId="564DA909" w14:textId="77777777" w:rsidR="00C026AA" w:rsidRPr="000E7E4E" w:rsidRDefault="00C026AA" w:rsidP="007264A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026AA" w14:paraId="65312607" w14:textId="77777777" w:rsidTr="007264A8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3D4D5C08" w14:textId="77777777" w:rsidR="00C026AA" w:rsidRDefault="00C026AA" w:rsidP="00726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B.4. Miejsce zamieszkania albo siedziba</w:t>
            </w:r>
          </w:p>
        </w:tc>
        <w:tc>
          <w:tcPr>
            <w:tcW w:w="5817" w:type="dxa"/>
            <w:gridSpan w:val="4"/>
          </w:tcPr>
          <w:p w14:paraId="5BD067F6" w14:textId="77777777" w:rsidR="00C026AA" w:rsidRPr="007E1A66" w:rsidRDefault="00C026AA" w:rsidP="007264A8">
            <w:pPr>
              <w:rPr>
                <w:rFonts w:ascii="Arial" w:hAnsi="Arial" w:cs="Arial"/>
              </w:rPr>
            </w:pPr>
          </w:p>
        </w:tc>
      </w:tr>
      <w:tr w:rsidR="00C026AA" w14:paraId="08BF48FB" w14:textId="77777777" w:rsidTr="007264A8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298CB655" w14:textId="77777777" w:rsidR="00C026AA" w:rsidRDefault="00C026AA" w:rsidP="00726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B.5. Adres wierzyciela (nazwa ulicy, nr domu, numer lokalu, kod pocztowy, poczta)</w:t>
            </w:r>
          </w:p>
        </w:tc>
        <w:tc>
          <w:tcPr>
            <w:tcW w:w="5817" w:type="dxa"/>
            <w:gridSpan w:val="4"/>
          </w:tcPr>
          <w:p w14:paraId="163BA1EA" w14:textId="77777777" w:rsidR="00C026AA" w:rsidRPr="00A01C59" w:rsidRDefault="00C026AA" w:rsidP="007264A8">
            <w:pPr>
              <w:rPr>
                <w:rFonts w:ascii="Arial" w:hAnsi="Arial" w:cs="Arial"/>
              </w:rPr>
            </w:pPr>
          </w:p>
        </w:tc>
      </w:tr>
      <w:tr w:rsidR="00C026AA" w14:paraId="425CE04D" w14:textId="77777777" w:rsidTr="007264A8">
        <w:trPr>
          <w:trHeight w:val="417"/>
        </w:trPr>
        <w:tc>
          <w:tcPr>
            <w:tcW w:w="9327" w:type="dxa"/>
            <w:gridSpan w:val="9"/>
            <w:shd w:val="clear" w:color="auto" w:fill="D9D9D9" w:themeFill="background1" w:themeFillShade="D9"/>
          </w:tcPr>
          <w:p w14:paraId="2D5F76CA" w14:textId="77777777" w:rsidR="00C026AA" w:rsidRDefault="00C026AA" w:rsidP="007264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B.6. W przypadku, gdy wierzyciel jest spółką osobową, osobą prawną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C026AA" w14:paraId="553C4A70" w14:textId="77777777" w:rsidTr="00672ADC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5B74E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18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25C9D5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CC773" w14:textId="77777777" w:rsidR="00C026AA" w:rsidRDefault="00C026AA" w:rsidP="00726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C026AA" w14:paraId="305C209C" w14:textId="77777777" w:rsidTr="00672ADC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500855B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0089F4C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</w:p>
          <w:p w14:paraId="65D3D2AA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A45BC79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026AA" w14:paraId="17418CCC" w14:textId="77777777" w:rsidTr="00672ADC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5BD26B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A4333B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</w:p>
          <w:p w14:paraId="604E2889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1760243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026AA" w14:paraId="29DC8B4C" w14:textId="77777777" w:rsidTr="00672ADC">
        <w:trPr>
          <w:trHeight w:val="105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8C33A63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A3BE5C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</w:p>
          <w:p w14:paraId="18CA9376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E87C6A6" w14:textId="77777777" w:rsidR="00C026AA" w:rsidRDefault="00C026AA" w:rsidP="007264A8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026AA" w14:paraId="70EDA304" w14:textId="77777777" w:rsidTr="007264A8">
        <w:trPr>
          <w:trHeight w:val="98"/>
        </w:trPr>
        <w:tc>
          <w:tcPr>
            <w:tcW w:w="9327" w:type="dxa"/>
            <w:gridSpan w:val="9"/>
            <w:shd w:val="clear" w:color="auto" w:fill="D9D9D9" w:themeFill="background1" w:themeFillShade="D9"/>
          </w:tcPr>
          <w:p w14:paraId="0CD8B6E8" w14:textId="77777777" w:rsidR="00C026AA" w:rsidRPr="00454C08" w:rsidRDefault="00C026AA" w:rsidP="00726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C026AA" w14:paraId="767D0C26" w14:textId="77777777" w:rsidTr="00577104">
        <w:trPr>
          <w:trHeight w:val="218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93CE41" w14:textId="77777777" w:rsidR="00C026AA" w:rsidRPr="00454C08" w:rsidRDefault="00C026AA" w:rsidP="00726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5C92EB" w14:textId="77777777" w:rsidR="00C026AA" w:rsidRPr="00454C08" w:rsidRDefault="00C026AA" w:rsidP="00726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Opis Grupy</w:t>
            </w:r>
          </w:p>
        </w:tc>
      </w:tr>
      <w:tr w:rsidR="00C026AA" w14:paraId="7E279081" w14:textId="77777777" w:rsidTr="00577104">
        <w:trPr>
          <w:trHeight w:val="453"/>
        </w:trPr>
        <w:tc>
          <w:tcPr>
            <w:tcW w:w="1242" w:type="dxa"/>
            <w:vMerge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647F249" w14:textId="77777777" w:rsidR="00C026AA" w:rsidRPr="00454C08" w:rsidRDefault="00C026AA" w:rsidP="007264A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8"/>
            <w:vMerge w:val="restart"/>
            <w:tcBorders>
              <w:tr2bl w:val="nil"/>
            </w:tcBorders>
            <w:shd w:val="clear" w:color="auto" w:fill="auto"/>
          </w:tcPr>
          <w:p w14:paraId="0126A454" w14:textId="77777777" w:rsidR="00C026AA" w:rsidRDefault="00C026AA" w:rsidP="007264A8">
            <w:pPr>
              <w:rPr>
                <w:sz w:val="18"/>
                <w:szCs w:val="18"/>
              </w:rPr>
            </w:pPr>
          </w:p>
          <w:p w14:paraId="427ADAC5" w14:textId="77777777" w:rsidR="00C026AA" w:rsidRPr="00454C08" w:rsidRDefault="00C026AA" w:rsidP="007264A8">
            <w:pPr>
              <w:jc w:val="both"/>
              <w:rPr>
                <w:sz w:val="18"/>
                <w:szCs w:val="18"/>
              </w:rPr>
            </w:pPr>
          </w:p>
        </w:tc>
      </w:tr>
      <w:tr w:rsidR="00C026AA" w14:paraId="2FC8B957" w14:textId="77777777" w:rsidTr="00577104">
        <w:trPr>
          <w:trHeight w:val="513"/>
        </w:trPr>
        <w:tc>
          <w:tcPr>
            <w:tcW w:w="1242" w:type="dxa"/>
            <w:tcBorders>
              <w:tr2bl w:val="nil"/>
            </w:tcBorders>
          </w:tcPr>
          <w:p w14:paraId="4EDFA178" w14:textId="77777777" w:rsidR="00C026AA" w:rsidRPr="00460D55" w:rsidRDefault="00C026AA" w:rsidP="007264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8"/>
            <w:vMerge/>
            <w:tcBorders>
              <w:tr2bl w:val="nil"/>
            </w:tcBorders>
            <w:shd w:val="clear" w:color="auto" w:fill="auto"/>
          </w:tcPr>
          <w:p w14:paraId="74425521" w14:textId="77777777" w:rsidR="00C026AA" w:rsidRDefault="00C026AA" w:rsidP="007264A8">
            <w:pPr>
              <w:pStyle w:val="Akapitzlist"/>
              <w:rPr>
                <w:sz w:val="18"/>
                <w:szCs w:val="18"/>
              </w:rPr>
            </w:pPr>
          </w:p>
        </w:tc>
      </w:tr>
      <w:tr w:rsidR="00C026AA" w14:paraId="081D96D0" w14:textId="77777777" w:rsidTr="00577104">
        <w:trPr>
          <w:trHeight w:val="422"/>
        </w:trPr>
        <w:tc>
          <w:tcPr>
            <w:tcW w:w="932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7B1D3D" w14:textId="77777777" w:rsidR="00C026AA" w:rsidRPr="00454C08" w:rsidRDefault="00C026AA" w:rsidP="00726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Kwota wierzytelności, co do której wymagana jest zgoda wierzyciela na objęcie układem na podstawie art. 151 ust. 2 i 3 ustawy – Prawo restrukturyzacyjne</w:t>
            </w:r>
            <w:r>
              <w:rPr>
                <w:sz w:val="18"/>
                <w:szCs w:val="18"/>
              </w:rPr>
              <w:t xml:space="preserve"> (Dz. U. z 2015 r. poz. 978,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</w:t>
            </w:r>
          </w:p>
        </w:tc>
      </w:tr>
      <w:tr w:rsidR="00C026AA" w14:paraId="0D1EF963" w14:textId="77777777" w:rsidTr="00577104">
        <w:trPr>
          <w:trHeight w:val="105"/>
        </w:trPr>
        <w:tc>
          <w:tcPr>
            <w:tcW w:w="9327" w:type="dxa"/>
            <w:gridSpan w:val="9"/>
            <w:tcBorders>
              <w:tr2bl w:val="nil"/>
            </w:tcBorders>
            <w:shd w:val="clear" w:color="auto" w:fill="auto"/>
          </w:tcPr>
          <w:p w14:paraId="722F6162" w14:textId="77777777" w:rsidR="00C026AA" w:rsidRDefault="00C026AA" w:rsidP="007264A8">
            <w:pPr>
              <w:pStyle w:val="Akapitzlist"/>
              <w:rPr>
                <w:sz w:val="18"/>
                <w:szCs w:val="18"/>
              </w:rPr>
            </w:pPr>
          </w:p>
          <w:p w14:paraId="1EB7D2CE" w14:textId="77777777" w:rsidR="00C026AA" w:rsidRDefault="00C026AA" w:rsidP="007264A8">
            <w:pPr>
              <w:pStyle w:val="Akapitzlist"/>
              <w:rPr>
                <w:sz w:val="18"/>
                <w:szCs w:val="18"/>
              </w:rPr>
            </w:pPr>
          </w:p>
        </w:tc>
      </w:tr>
      <w:tr w:rsidR="00C026AA" w14:paraId="7EF3A71F" w14:textId="77777777" w:rsidTr="00577104">
        <w:trPr>
          <w:trHeight w:val="105"/>
        </w:trPr>
        <w:tc>
          <w:tcPr>
            <w:tcW w:w="4361" w:type="dxa"/>
            <w:gridSpan w:val="6"/>
            <w:tcBorders>
              <w:tr2bl w:val="nil"/>
            </w:tcBorders>
            <w:shd w:val="clear" w:color="auto" w:fill="D9D9D9" w:themeFill="background1" w:themeFillShade="D9"/>
          </w:tcPr>
          <w:p w14:paraId="7852088E" w14:textId="77777777" w:rsidR="00C026AA" w:rsidRPr="00454C08" w:rsidRDefault="00C026AA" w:rsidP="00726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Czy wierzyciel wyraża zgodę na objęcie wierzytelności układem (</w:t>
            </w:r>
            <w:r>
              <w:rPr>
                <w:sz w:val="18"/>
                <w:szCs w:val="18"/>
              </w:rPr>
              <w:t>zakreślić właściwy kwadrat</w:t>
            </w:r>
            <w:r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3"/>
            <w:tcBorders>
              <w:tr2bl w:val="nil"/>
            </w:tcBorders>
            <w:shd w:val="clear" w:color="auto" w:fill="auto"/>
          </w:tcPr>
          <w:p w14:paraId="7E1F1543" w14:textId="77777777" w:rsidR="00C026AA" w:rsidRDefault="00C026AA" w:rsidP="00C026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097F97EA" w14:textId="77777777" w:rsidR="00C026AA" w:rsidRPr="00454C08" w:rsidRDefault="00C026AA" w:rsidP="00C026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C026AA" w14:paraId="39242DB4" w14:textId="77777777" w:rsidTr="007264A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45F5C87" w14:textId="77777777" w:rsidR="00C026AA" w:rsidRPr="00454C08" w:rsidRDefault="00C026AA" w:rsidP="00726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3"/>
            <w:shd w:val="clear" w:color="auto" w:fill="D9D9D9" w:themeFill="background1" w:themeFillShade="D9"/>
          </w:tcPr>
          <w:p w14:paraId="396D8215" w14:textId="77777777" w:rsidR="00C026AA" w:rsidRPr="00454C08" w:rsidRDefault="00C026AA" w:rsidP="00726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B.11. Dzień układowy</w:t>
            </w:r>
          </w:p>
        </w:tc>
      </w:tr>
      <w:tr w:rsidR="00C026AA" w14:paraId="74626CBB" w14:textId="77777777" w:rsidTr="007264A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3BFA3692" w14:textId="77777777" w:rsidR="00C026AA" w:rsidRPr="000E7E4E" w:rsidRDefault="00C026AA" w:rsidP="007264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090C5343" w14:textId="77777777" w:rsidR="00C026AA" w:rsidRDefault="00C026AA" w:rsidP="007264A8">
            <w:pPr>
              <w:rPr>
                <w:sz w:val="18"/>
                <w:szCs w:val="18"/>
              </w:rPr>
            </w:pPr>
          </w:p>
          <w:p w14:paraId="38E2EB1C" w14:textId="0A611F52" w:rsidR="00C026AA" w:rsidRPr="004C76A9" w:rsidRDefault="00577104" w:rsidP="007264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C026A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listopad</w:t>
            </w:r>
            <w:r w:rsidR="00C026AA">
              <w:rPr>
                <w:rFonts w:ascii="Arial" w:hAnsi="Arial" w:cs="Arial"/>
                <w:b/>
                <w:bCs/>
              </w:rPr>
              <w:t>a 2022</w:t>
            </w:r>
            <w:r w:rsidR="00C026AA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C026AA" w14:paraId="2EAC4CCA" w14:textId="77777777" w:rsidTr="007264A8">
        <w:trPr>
          <w:trHeight w:val="224"/>
        </w:trPr>
        <w:tc>
          <w:tcPr>
            <w:tcW w:w="9327" w:type="dxa"/>
            <w:gridSpan w:val="9"/>
            <w:shd w:val="clear" w:color="auto" w:fill="D9D9D9" w:themeFill="background1" w:themeFillShade="D9"/>
          </w:tcPr>
          <w:p w14:paraId="7EF240C9" w14:textId="77777777" w:rsidR="00C026AA" w:rsidRPr="00454C08" w:rsidRDefault="00C026AA" w:rsidP="007264A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C. Pełna treść propozycji układowych z jednoznacznym wskazaniem, które z propozycji dotyczą głosującego wierzyciela</w:t>
            </w:r>
          </w:p>
        </w:tc>
      </w:tr>
      <w:tr w:rsidR="00C026AA" w14:paraId="790F90F8" w14:textId="77777777" w:rsidTr="007264A8">
        <w:trPr>
          <w:trHeight w:val="2391"/>
        </w:trPr>
        <w:tc>
          <w:tcPr>
            <w:tcW w:w="9327" w:type="dxa"/>
            <w:gridSpan w:val="9"/>
          </w:tcPr>
          <w:p w14:paraId="2434137E" w14:textId="29CA071E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PROPOZYCJE UKŁADOWE</w:t>
            </w:r>
          </w:p>
          <w:p w14:paraId="3519D383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Fitnessclinic</w:t>
            </w:r>
            <w:proofErr w:type="spellEnd"/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sp. z o.o. w restrukturyzacji z siedzibą w Tarnobrzegu </w:t>
            </w:r>
          </w:p>
          <w:p w14:paraId="3AD4164B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Władysława Sikorskiego 11/42, 39-400 Tarnobrzeg</w:t>
            </w:r>
          </w:p>
          <w:p w14:paraId="7567FC95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KRS: </w:t>
            </w: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0000695271</w:t>
            </w:r>
          </w:p>
          <w:p w14:paraId="3151C8F4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(dalej jako: „Spółka” lub „Dłużnik”)</w:t>
            </w:r>
          </w:p>
          <w:p w14:paraId="299716FA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4594299" w14:textId="77777777" w:rsidR="001A75E5" w:rsidRPr="00DB7B85" w:rsidRDefault="001A75E5" w:rsidP="00DB7B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Informacje ogólne i główne założenia. </w:t>
            </w:r>
          </w:p>
          <w:p w14:paraId="0F5CAFE4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1D47C2A" w14:textId="77777777" w:rsidR="001A75E5" w:rsidRPr="00DB7B85" w:rsidRDefault="001A75E5" w:rsidP="00DB7B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Zgodnie z art. 161 ust. 1 ustawy z dnia 15 maja 2015 r.- Prawo restrukturyzacyjne (dalej „</w:t>
            </w:r>
            <w:proofErr w:type="spellStart"/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pr.rest</w:t>
            </w:r>
            <w:proofErr w:type="spellEnd"/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.”), propozycje układowe mogą przewidywać podział wierzycieli na grupy obejmujące odmienne kategorie interesów.</w:t>
            </w:r>
          </w:p>
          <w:p w14:paraId="7FAC5C41" w14:textId="77777777" w:rsidR="001A75E5" w:rsidRPr="00DB7B85" w:rsidRDefault="001A75E5" w:rsidP="00DB7B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Zważywszy na podobny interes wszystkich wierzycieli w przeprowadzeniu postępowania restrukturyzacyjnego i zawarciu układu, aby uzyskać zaspokojenie większe, niż w przypadku ogłoszenia upadłości Spółki, proponowane jest dokonanie podziału wierzycieli na grupy przy uwzględnieniu następujących czynników:</w:t>
            </w:r>
          </w:p>
          <w:p w14:paraId="125C1357" w14:textId="77777777" w:rsidR="001A75E5" w:rsidRPr="00DB7B85" w:rsidRDefault="001A75E5" w:rsidP="00DB7B85">
            <w:pPr>
              <w:numPr>
                <w:ilvl w:val="0"/>
                <w:numId w:val="11"/>
              </w:numPr>
              <w:suppressAutoHyphens/>
              <w:autoSpaceDN w:val="0"/>
              <w:spacing w:after="0"/>
              <w:contextualSpacing/>
              <w:jc w:val="both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DB7B85">
              <w:rPr>
                <w:rFonts w:ascii="Arial" w:eastAsia="SimSun" w:hAnsi="Arial" w:cs="Arial"/>
                <w:kern w:val="3"/>
                <w:sz w:val="18"/>
                <w:szCs w:val="18"/>
              </w:rPr>
              <w:t>wysokość przysługującej wierzycielowi wierzytelności głównej,</w:t>
            </w:r>
          </w:p>
          <w:p w14:paraId="715EAF78" w14:textId="77777777" w:rsidR="001A75E5" w:rsidRPr="00DB7B85" w:rsidRDefault="001A75E5" w:rsidP="00DB7B85">
            <w:pPr>
              <w:numPr>
                <w:ilvl w:val="0"/>
                <w:numId w:val="11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B85">
              <w:rPr>
                <w:rFonts w:ascii="Arial" w:hAnsi="Arial" w:cs="Arial"/>
                <w:sz w:val="18"/>
                <w:szCs w:val="18"/>
              </w:rPr>
              <w:lastRenderedPageBreak/>
              <w:t xml:space="preserve">charakter przysługującej wierzytelności, </w:t>
            </w:r>
          </w:p>
          <w:p w14:paraId="587E77A4" w14:textId="77777777" w:rsidR="001A75E5" w:rsidRPr="00DB7B85" w:rsidRDefault="001A75E5" w:rsidP="00DB7B85">
            <w:pPr>
              <w:numPr>
                <w:ilvl w:val="0"/>
                <w:numId w:val="11"/>
              </w:numPr>
              <w:suppressAutoHyphens/>
              <w:autoSpaceDN w:val="0"/>
              <w:spacing w:after="0"/>
              <w:contextualSpacing/>
              <w:jc w:val="both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DB7B85">
              <w:rPr>
                <w:rFonts w:ascii="Arial" w:eastAsia="SimSun" w:hAnsi="Arial" w:cs="Arial"/>
                <w:kern w:val="3"/>
                <w:sz w:val="18"/>
                <w:szCs w:val="18"/>
              </w:rPr>
              <w:t>kryteria podmiotowe wskazujących na charakter wierzyciela i status jego działalności gospodarczej,</w:t>
            </w:r>
          </w:p>
          <w:p w14:paraId="06C0C1E6" w14:textId="77777777" w:rsidR="001A75E5" w:rsidRPr="00DB7B85" w:rsidRDefault="001A75E5" w:rsidP="00DB7B85">
            <w:pPr>
              <w:numPr>
                <w:ilvl w:val="0"/>
                <w:numId w:val="11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B85">
              <w:rPr>
                <w:rFonts w:ascii="Arial" w:hAnsi="Arial" w:cs="Arial"/>
                <w:sz w:val="18"/>
                <w:szCs w:val="18"/>
              </w:rPr>
              <w:t>sposób restrukturyzacji zadłużenia i spłaty zobowiązań, również przy uwzględnieniu bezwzględnie obowiązujących przepisów Prawa restrukturyzacyjnego.</w:t>
            </w:r>
          </w:p>
          <w:p w14:paraId="2BDB3693" w14:textId="77777777" w:rsidR="001A75E5" w:rsidRPr="00DB7B85" w:rsidRDefault="001A75E5" w:rsidP="00DB7B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Poprzez „Dzień Układowy” należy rozumieć dzień przypadający na 10 listopada 2022 r.</w:t>
            </w:r>
          </w:p>
          <w:p w14:paraId="13C96AB7" w14:textId="77777777" w:rsidR="001A75E5" w:rsidRPr="00DB7B85" w:rsidRDefault="001A75E5" w:rsidP="00DB7B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Propozycje układowe przewidują podział wierzycieli na pięć Grup. </w:t>
            </w:r>
          </w:p>
          <w:p w14:paraId="310FA2A2" w14:textId="77777777" w:rsidR="001A75E5" w:rsidRPr="00DB7B85" w:rsidRDefault="001A75E5" w:rsidP="00DB7B85">
            <w:pPr>
              <w:widowControl w:val="0"/>
              <w:numPr>
                <w:ilvl w:val="0"/>
                <w:numId w:val="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poszczególnych Grupach zaproponowane zostały różne sposoby restrukturyzacji zadłużenia.  Z zastrzeżeniem Grupy III, IV, wszystkim pozostałym wierzycielom zaproponowane zostało umorzenie odsetek od wierzytelności należnych zarówno za okres przypadający przed i po Dniu Układowym, jak również wszelkich należności ubocznych, w tym w szczególności kosztów dochodzenia wierzytelności, opłat oraz kosztów egzekucyjnych należnych za okres przypadający przed jak i po Dniu Układowym.</w:t>
            </w:r>
          </w:p>
          <w:p w14:paraId="3FDEE483" w14:textId="77777777" w:rsidR="001A75E5" w:rsidRPr="00DB7B85" w:rsidRDefault="001A75E5" w:rsidP="00DB7B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Dłużnik zakłada, że realizacja układu zostanie rozpoczęta w terminie do końca miesiąca kalendarzowego przypadającego bezpośrednio po miesiącu, w którym stwierdzona zostanie prawomocność postanowienia o zatwierdzeniu układu. </w:t>
            </w:r>
          </w:p>
          <w:p w14:paraId="64F15040" w14:textId="77777777" w:rsidR="001A75E5" w:rsidRPr="00DB7B85" w:rsidRDefault="001A75E5" w:rsidP="00DB7B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zakresie wysokości każdej z wierzytelności, w tym dokładnej łącznej wartości wierzytelności wierzycieli zaliczonych do poszczególnych Grup, Spółka odsyła do złożonego do akt postępowania spisu wierzytelności.  </w:t>
            </w:r>
          </w:p>
          <w:p w14:paraId="18A09F37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508AD09" w14:textId="77777777" w:rsidR="001A75E5" w:rsidRPr="00DB7B85" w:rsidRDefault="001A75E5" w:rsidP="00DB7B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Podział wierzycieli na grupy (według kategorii interesów).</w:t>
            </w:r>
          </w:p>
          <w:p w14:paraId="18E32AFB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DF4AA8F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I</w:t>
            </w:r>
          </w:p>
          <w:p w14:paraId="0E4025D1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Wierzyciele posiadający wierzytelności cywilnoprawne, których suma wierzytelności głównej jest niższa lub równa kwocie 75.000,00 zł (słownie: siedemdziesiąt pięć tysięcy złotych 00/100).</w:t>
            </w:r>
          </w:p>
          <w:p w14:paraId="4DF76BB0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7EB1196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Grupa zostaje wyodrębniona przy zastosowaniu kryterium przedmiotowego, jakim jest wysokość przysługującej wierzycielowi wierzytelności głównej oraz cywilnoprawny charakter wierzytelności.</w:t>
            </w:r>
          </w:p>
          <w:p w14:paraId="000E6862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3C7369E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II</w:t>
            </w:r>
          </w:p>
          <w:p w14:paraId="4C871C06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Wierzyciele posiadający wierzytelności cywilnoprawne, których suma wierzytelności głównej jest wyższa niż kwota 75.000,00 zł (słownie: siedemdziesiąt pięć tysięcy złotych 00/100).</w:t>
            </w:r>
          </w:p>
          <w:p w14:paraId="764AE45F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2281AAE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Grupa zostaje wyodrębniona przy zastosowaniu kryteriów przedmiotowych, takich jak wysokość przysługującej wierzycielowi wierzytelności głównej </w:t>
            </w:r>
            <w:bookmarkStart w:id="0" w:name="_Hlk123212004"/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cywilnoprawny charakter wierzytelności.</w:t>
            </w:r>
            <w:bookmarkEnd w:id="0"/>
          </w:p>
          <w:p w14:paraId="47945CF4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1BECB05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III</w:t>
            </w:r>
          </w:p>
          <w:p w14:paraId="2F7F3225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Zakład Ubezpieczeń Społecznych z wierzytelnościami, o których mowa w art. 160 ust. 1 pr. </w:t>
            </w:r>
            <w:proofErr w:type="spellStart"/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rest</w:t>
            </w:r>
            <w:proofErr w:type="spellEnd"/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oraz pozostali wierzyciele posiadający wierzytelności publicznoprawne.</w:t>
            </w:r>
          </w:p>
          <w:p w14:paraId="3DB3792D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3C94FB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Grupa III zostaje wydzielona przy zastosowaniu kryterium podmiotowego związanego z charakterem i statusem wierzyciela, jak również przy zastosowaniu kryteriów  przedmiotowych odnoszących się do charakteru wierzytelności, które stanowią: zobowiązania określone w art. 160 ust. 1 pr. </w:t>
            </w:r>
            <w:proofErr w:type="spellStart"/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rest</w:t>
            </w:r>
            <w:proofErr w:type="spellEnd"/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., podatki oraz inne daniny publiczne. </w:t>
            </w:r>
          </w:p>
          <w:p w14:paraId="142C2EAA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E06DC30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IV</w:t>
            </w:r>
          </w:p>
          <w:p w14:paraId="683A12A0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Wierzyciele mający status banku.</w:t>
            </w:r>
          </w:p>
          <w:p w14:paraId="16E96144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24518B7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Grupa IV zostaje wydzielona przy zastosowaniu kryterium podmiotowego odnoszącego się bezpośrednio do wierzyciela.</w:t>
            </w:r>
          </w:p>
          <w:p w14:paraId="7FD1E1FE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1D7D259" w14:textId="77777777" w:rsidR="001A75E5" w:rsidRPr="00DB7B85" w:rsidRDefault="001A75E5" w:rsidP="00DB7B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Propozycje układowe (sposób spłaty zobowiązań).</w:t>
            </w:r>
          </w:p>
          <w:p w14:paraId="3FAD6A96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ind w:left="108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ADED68D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Grupa I: </w:t>
            </w:r>
          </w:p>
          <w:p w14:paraId="51D9EC29" w14:textId="77777777" w:rsidR="001A75E5" w:rsidRPr="00DB7B85" w:rsidRDefault="001A75E5" w:rsidP="00DB7B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Umorzenie w całości odsetek </w:t>
            </w:r>
            <w:bookmarkStart w:id="1" w:name="_Hlk123212771"/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wszelkiego rodzaju za okres przypadający zarówno przed jak i po Dniu Układowym, jak również umorzenie w całości pozostałych należności ubocznych, w tym w szczególności kosztów dochodzenia wierzytelności, opłat oraz kosztów egzekucyjnych należnych za okres przed jak i po Dniu Układowym.</w:t>
            </w:r>
          </w:p>
          <w:bookmarkEnd w:id="1"/>
          <w:p w14:paraId="3045D45C" w14:textId="77777777" w:rsidR="001A75E5" w:rsidRPr="00DB7B85" w:rsidRDefault="001A75E5" w:rsidP="00DB7B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Spłata 100 % wierzytelności głównej zostanie odroczona i rozłożona na płatne miesięcznie raty w ten sposób, że wierzytelność zostaje rozłożona na 24 równe miesięczne raty, z których pierwsza zostanie wypłacona w terminie do końca miesiąca kalendarzowego następującego bezpośrednio po miesiącu, w którym zostanie stwierdzona prawomocność postanowienia o zatwierdzeniu układu, a każda kolejna rata zostanie uregulowana do końca każdego kolejnego miesiąca kalendarzowego w równych ratach.</w:t>
            </w:r>
          </w:p>
          <w:p w14:paraId="01F0A3BE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3. Płatność zostanie zrealizowana z zastrzeżeniem, że jeśli jej dzień przypadnie w sobotę, niedzielę lub dzień ustawowo wolny od pracy, dniem płatności będzie kolejny dzień roboczy. </w:t>
            </w:r>
          </w:p>
          <w:p w14:paraId="07C66D18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253E69E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II:</w:t>
            </w:r>
          </w:p>
          <w:p w14:paraId="47C3355F" w14:textId="77777777" w:rsidR="001A75E5" w:rsidRPr="00DB7B85" w:rsidRDefault="001A75E5" w:rsidP="00DB7B8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2" w:name="_Hlk52541455"/>
            <w:bookmarkStart w:id="3" w:name="_Hlk52369876"/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Umorzenie w całości odsetek wszelkiego rodzaju należnych za okres przed i po Dniu Układowym, jak również umorzenie w całości pozostałych należności ubocznych, w tym  w szczególności kosztów dochodzenia wierzytelności, opłat oraz kosztów egzekucyjnych należnych za okres przed jak i po Dniu Układowym.</w:t>
            </w:r>
          </w:p>
          <w:p w14:paraId="26E36357" w14:textId="77777777" w:rsidR="001A75E5" w:rsidRPr="00DB7B85" w:rsidRDefault="001A75E5" w:rsidP="00DB7B85">
            <w:pPr>
              <w:numPr>
                <w:ilvl w:val="0"/>
                <w:numId w:val="12"/>
              </w:numPr>
              <w:autoSpaceDE w:val="0"/>
              <w:autoSpaceDN w:val="0"/>
              <w:spacing w:after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Wierzytelności główne w części do kwoty 75.000,00 zł (włącznie) nie ulegają umorzeniu. Wierzytelności główne w zakresie ponad kwotę 75.000,00 zł podlegają umorzeniu (redukcji) w zakresie 50% kwoty. </w:t>
            </w:r>
          </w:p>
          <w:p w14:paraId="7C66D4AC" w14:textId="77777777" w:rsidR="001A75E5" w:rsidRPr="00DB7B85" w:rsidRDefault="001A75E5" w:rsidP="00DB7B85">
            <w:pPr>
              <w:numPr>
                <w:ilvl w:val="0"/>
                <w:numId w:val="12"/>
              </w:numPr>
              <w:autoSpaceDE w:val="0"/>
              <w:autoSpaceDN w:val="0"/>
              <w:spacing w:after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Spłata nieumorzonych wierzytelności zostanie odroczona i rozłożona na płatne miesięcznie raty w ten sposób, że wierzytelność nieumorzona w zakresie określonym w pkt 1 i 2, zostaje rozłożona na 48 równych miesięcznych rat, z których pierwsza zostanie wypłacona w terminie do końca miesiąca kalendarzowego następującego bezpośrednio po miesiącu, w którym zostanie stwierdzona prawomocność postanowienia o zatwierdzeniu układu, a każda kolejna rata zostanie uregulowana do końca każdego kolejnego miesiąca kalendarzowego w równych ratach.</w:t>
            </w:r>
          </w:p>
          <w:p w14:paraId="0FF9C30C" w14:textId="77777777" w:rsidR="001A75E5" w:rsidRPr="00DB7B85" w:rsidRDefault="001A75E5" w:rsidP="00DB7B85">
            <w:pPr>
              <w:numPr>
                <w:ilvl w:val="0"/>
                <w:numId w:val="12"/>
              </w:numPr>
              <w:autoSpaceDE w:val="0"/>
              <w:autoSpaceDN w:val="0"/>
              <w:spacing w:after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Raty płatne będą z zastrzeżeniem, że jeśli dzień płatności przypadnie w sobotę, niedzielę lub dzień ustawowo wolny od pracy, dniem płatności będzie kolejny dzień roboczy.</w:t>
            </w:r>
            <w:bookmarkEnd w:id="2"/>
            <w:bookmarkEnd w:id="3"/>
          </w:p>
          <w:p w14:paraId="04DD5017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956263F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Grupa III: </w:t>
            </w:r>
          </w:p>
          <w:p w14:paraId="390618F4" w14:textId="77777777" w:rsidR="001A75E5" w:rsidRPr="00DB7B85" w:rsidRDefault="001A75E5" w:rsidP="00DB7B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4" w:name="_Hlk52370077"/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bookmarkEnd w:id="4"/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płata 100% wierzytelności głównej wraz z wszelkimi należnościami ubocznymi zostanie odroczona i rozłożona na płatne miesięcznie raty w ten sposób, że wierzytelność zostaje rozłożona na 24  równe miesięczne raty , z których pierwsza zostanie wypłacona w terminie do końca miesiąca kalendarzowego następującego bezpośrednio po miesiącu, w którym zostanie stwierdzona prawomocność postanowienia o zatwierdzeniu układu, a każda kolejna z 23 rat zostanie uregulowana do końca każdego kolejnego miesiąca kalendarzowego w ten sposób.</w:t>
            </w:r>
          </w:p>
          <w:p w14:paraId="39F808DB" w14:textId="77777777" w:rsidR="001A75E5" w:rsidRPr="00DB7B85" w:rsidRDefault="001A75E5" w:rsidP="00DB7B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zostanie zrealizowana </w:t>
            </w:r>
            <w:r w:rsidRPr="00DB7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zastrzeżeniem, że jeśli jej dzień przypadnie w sobotę, niedzielę lub dzień ustawowo wolny od pracy, dniem płatności będzie kolejny dzień roboczy.</w:t>
            </w:r>
          </w:p>
          <w:p w14:paraId="7B788695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9CFF7D7" w14:textId="77777777" w:rsidR="001A75E5" w:rsidRPr="00DB7B85" w:rsidRDefault="001A75E5" w:rsidP="00DB7B8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IV:</w:t>
            </w:r>
          </w:p>
          <w:p w14:paraId="1A63DABC" w14:textId="77777777" w:rsidR="001A75E5" w:rsidRPr="00DB7B85" w:rsidRDefault="001A75E5" w:rsidP="00DB7B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Spłata 100% wierzytelności głównej wraz z wszelkimi należnościami ubocznymi zostanie odroczona i rozłożona na płatne miesięcznie raty w ten sposób, że wierzytelność zostaje rozłożona na 24 równe miesięczne raty, z których pierwsza zostanie wypłacona w terminie do końca miesiąca kalendarzowego następującego bezpośrednio po miesiącu, w którym zostanie stwierdzona prawomocność postanowienia o zatwierdzeniu układu, a każda kolejna rata zostanie uregulowana do końca każdego kolejnego miesiąca kalendarzowego w równych ratach.</w:t>
            </w:r>
          </w:p>
          <w:p w14:paraId="77259D46" w14:textId="05A2B752" w:rsidR="00C026AA" w:rsidRPr="00DB7B85" w:rsidRDefault="001A75E5" w:rsidP="00DB7B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B7B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zostanie zrealizowana z </w:t>
            </w:r>
            <w:r w:rsidRPr="00DB7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zastrzeżeniem, że jeśli jej dzień przypadnie w sobotę, niedzielę lub dzień ustawowo wolny od pracy, dniem płatności będzie kolejny dzień roboczy. </w:t>
            </w:r>
          </w:p>
        </w:tc>
      </w:tr>
      <w:tr w:rsidR="00C026AA" w14:paraId="6840D0ED" w14:textId="77777777" w:rsidTr="007264A8">
        <w:trPr>
          <w:trHeight w:val="128"/>
        </w:trPr>
        <w:tc>
          <w:tcPr>
            <w:tcW w:w="9327" w:type="dxa"/>
            <w:gridSpan w:val="9"/>
            <w:shd w:val="clear" w:color="auto" w:fill="D9D9D9" w:themeFill="background1" w:themeFillShade="D9"/>
          </w:tcPr>
          <w:p w14:paraId="653974C0" w14:textId="77777777" w:rsidR="00C026AA" w:rsidRPr="0006227B" w:rsidRDefault="00C026AA" w:rsidP="00726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Pr="0006227B">
              <w:rPr>
                <w:sz w:val="18"/>
                <w:szCs w:val="18"/>
              </w:rPr>
              <w:t>NADZORCA UKŁADU</w:t>
            </w:r>
          </w:p>
        </w:tc>
      </w:tr>
      <w:tr w:rsidR="00C026AA" w14:paraId="4E1B7DA8" w14:textId="77777777" w:rsidTr="00B51BA9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99BF283" w14:textId="77777777" w:rsidR="00C026AA" w:rsidRPr="00454C08" w:rsidRDefault="00C026AA" w:rsidP="00B51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D.1. </w:t>
            </w:r>
            <w:r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3"/>
            <w:vAlign w:val="center"/>
          </w:tcPr>
          <w:p w14:paraId="0EB339F9" w14:textId="77777777" w:rsidR="00C026AA" w:rsidRPr="00810716" w:rsidRDefault="00C026AA" w:rsidP="00B51B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C3C9A5" w14:textId="77777777" w:rsidR="00C026AA" w:rsidRPr="00810716" w:rsidRDefault="00C026AA" w:rsidP="00B51B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716">
              <w:rPr>
                <w:rFonts w:ascii="Arial" w:hAnsi="Arial" w:cs="Arial"/>
                <w:sz w:val="18"/>
                <w:szCs w:val="18"/>
              </w:rPr>
              <w:t>Zimmerman Filipiak Restrukturyzacja S.A.</w:t>
            </w:r>
          </w:p>
        </w:tc>
      </w:tr>
      <w:tr w:rsidR="00C026AA" w14:paraId="0F020E1C" w14:textId="77777777" w:rsidTr="00B51BA9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FB07126" w14:textId="77777777" w:rsidR="00C026AA" w:rsidRPr="00454C08" w:rsidRDefault="00C026AA" w:rsidP="00B51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3"/>
            <w:vAlign w:val="center"/>
          </w:tcPr>
          <w:p w14:paraId="7EF16D7B" w14:textId="77777777" w:rsidR="00C026AA" w:rsidRPr="00810716" w:rsidRDefault="00C026AA" w:rsidP="00B51B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716">
              <w:rPr>
                <w:rFonts w:ascii="Arial" w:hAnsi="Arial" w:cs="Arial"/>
                <w:sz w:val="18"/>
                <w:szCs w:val="18"/>
              </w:rPr>
              <w:t>KRS: 0000591282</w:t>
            </w:r>
          </w:p>
        </w:tc>
      </w:tr>
      <w:tr w:rsidR="00C026AA" w14:paraId="49C48FA5" w14:textId="77777777" w:rsidTr="00B51BA9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CE3F68D" w14:textId="77777777" w:rsidR="00C026AA" w:rsidRPr="00454C08" w:rsidRDefault="00C026AA" w:rsidP="00B51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3"/>
            <w:vAlign w:val="center"/>
          </w:tcPr>
          <w:p w14:paraId="307669C6" w14:textId="77777777" w:rsidR="00C026AA" w:rsidRPr="00810716" w:rsidRDefault="00C026AA" w:rsidP="00B51B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716">
              <w:rPr>
                <w:rFonts w:ascii="Arial" w:hAnsi="Arial" w:cs="Arial"/>
                <w:sz w:val="18"/>
                <w:szCs w:val="18"/>
              </w:rPr>
              <w:t>ul. Grunwaldzka 38, 60-786 Poznań</w:t>
            </w:r>
          </w:p>
        </w:tc>
      </w:tr>
      <w:tr w:rsidR="00C026AA" w14:paraId="4C221D40" w14:textId="77777777" w:rsidTr="00B51BA9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4C7880F" w14:textId="77777777" w:rsidR="00C026AA" w:rsidRPr="00454C08" w:rsidRDefault="00C026AA" w:rsidP="00B51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3"/>
            <w:vAlign w:val="center"/>
          </w:tcPr>
          <w:p w14:paraId="4E4870F4" w14:textId="7BC7DEE0" w:rsidR="00C026AA" w:rsidRPr="00810716" w:rsidRDefault="00C026AA" w:rsidP="00B51B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716">
              <w:rPr>
                <w:rFonts w:ascii="Arial" w:hAnsi="Arial" w:cs="Arial"/>
                <w:sz w:val="18"/>
                <w:szCs w:val="18"/>
              </w:rPr>
              <w:t>+48 537 408 403</w:t>
            </w:r>
          </w:p>
        </w:tc>
      </w:tr>
      <w:tr w:rsidR="00C026AA" w14:paraId="0AF28AC6" w14:textId="77777777" w:rsidTr="00B51BA9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3C90D92" w14:textId="77777777" w:rsidR="00C026AA" w:rsidRPr="00454C08" w:rsidRDefault="00C026AA" w:rsidP="00B51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3"/>
            <w:vAlign w:val="center"/>
          </w:tcPr>
          <w:p w14:paraId="631A7467" w14:textId="00BD5320" w:rsidR="00C026AA" w:rsidRPr="00810716" w:rsidRDefault="008F75F1" w:rsidP="00B51B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716">
              <w:rPr>
                <w:rFonts w:ascii="Arial" w:hAnsi="Arial" w:cs="Arial"/>
                <w:sz w:val="18"/>
                <w:szCs w:val="18"/>
              </w:rPr>
              <w:t>fitnessclinic@zfrsa.pl</w:t>
            </w:r>
          </w:p>
          <w:p w14:paraId="08F06F82" w14:textId="77777777" w:rsidR="00C026AA" w:rsidRPr="00810716" w:rsidRDefault="00C026AA" w:rsidP="00B51BA9">
            <w:pPr>
              <w:pStyle w:val="Akapitzlist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6AA" w14:paraId="68AC4CA6" w14:textId="77777777" w:rsidTr="007264A8">
        <w:trPr>
          <w:trHeight w:val="84"/>
        </w:trPr>
        <w:tc>
          <w:tcPr>
            <w:tcW w:w="8085" w:type="dxa"/>
            <w:gridSpan w:val="8"/>
            <w:shd w:val="clear" w:color="auto" w:fill="D9D9D9" w:themeFill="background1" w:themeFillShade="D9"/>
          </w:tcPr>
          <w:p w14:paraId="15C2786B" w14:textId="77777777" w:rsidR="00C026AA" w:rsidRPr="0006227B" w:rsidRDefault="00C026AA" w:rsidP="00726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609253F8" w14:textId="77777777" w:rsidR="00C026AA" w:rsidRPr="0006227B" w:rsidRDefault="00C026AA" w:rsidP="00726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Data oddania głosu</w:t>
            </w:r>
          </w:p>
        </w:tc>
      </w:tr>
      <w:tr w:rsidR="00C026AA" w14:paraId="4636C583" w14:textId="77777777" w:rsidTr="007264A8">
        <w:trPr>
          <w:trHeight w:val="608"/>
        </w:trPr>
        <w:tc>
          <w:tcPr>
            <w:tcW w:w="8085" w:type="dxa"/>
            <w:gridSpan w:val="8"/>
          </w:tcPr>
          <w:p w14:paraId="35056A4D" w14:textId="77777777" w:rsidR="00C026AA" w:rsidRDefault="00C026AA" w:rsidP="007264A8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2BCBD853" w14:textId="77777777" w:rsidR="00C026AA" w:rsidRDefault="00C026AA" w:rsidP="007264A8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3E4418DE" w14:textId="77777777" w:rsidR="00C026AA" w:rsidRDefault="00C026AA" w:rsidP="00C026AA">
      <w:pPr>
        <w:spacing w:after="0" w:line="240" w:lineRule="auto"/>
      </w:pPr>
    </w:p>
    <w:p w14:paraId="557AD42A" w14:textId="77777777" w:rsidR="00C026AA" w:rsidRDefault="00C026AA" w:rsidP="00C026AA">
      <w:pPr>
        <w:spacing w:after="0" w:line="240" w:lineRule="auto"/>
      </w:pPr>
    </w:p>
    <w:p w14:paraId="2FFACA76" w14:textId="77777777" w:rsidR="00FE12EA" w:rsidRDefault="00FE12EA"/>
    <w:sectPr w:rsidR="00FE12EA" w:rsidSect="008334D9">
      <w:headerReference w:type="even" r:id="rId10"/>
      <w:headerReference w:type="default" r:id="rId11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847A" w14:textId="77777777" w:rsidR="000E6AF0" w:rsidRDefault="000E6AF0">
      <w:pPr>
        <w:spacing w:after="0" w:line="240" w:lineRule="auto"/>
      </w:pPr>
      <w:r>
        <w:separator/>
      </w:r>
    </w:p>
  </w:endnote>
  <w:endnote w:type="continuationSeparator" w:id="0">
    <w:p w14:paraId="66F34CCF" w14:textId="77777777" w:rsidR="000E6AF0" w:rsidRDefault="000E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F3C5" w14:textId="77777777" w:rsidR="000E6AF0" w:rsidRDefault="000E6AF0">
      <w:pPr>
        <w:spacing w:after="0" w:line="240" w:lineRule="auto"/>
      </w:pPr>
      <w:r>
        <w:separator/>
      </w:r>
    </w:p>
  </w:footnote>
  <w:footnote w:type="continuationSeparator" w:id="0">
    <w:p w14:paraId="0DAED8A2" w14:textId="77777777" w:rsidR="000E6AF0" w:rsidRDefault="000E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4931"/>
      <w:docPartObj>
        <w:docPartGallery w:val="Page Numbers (Top of Page)"/>
        <w:docPartUnique/>
      </w:docPartObj>
    </w:sdtPr>
    <w:sdtEndPr>
      <w:rPr>
        <w:i/>
      </w:rPr>
    </w:sdtEndPr>
    <w:sdtContent>
      <w:p w14:paraId="415D6B68" w14:textId="77777777" w:rsidR="008334D9" w:rsidRPr="008334D9" w:rsidRDefault="006C5F20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 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>
          <w:rPr>
            <w:i/>
            <w:noProof/>
          </w:rPr>
          <w:t>2</w:t>
        </w:r>
        <w:r w:rsidRPr="008334D9">
          <w:rPr>
            <w:i/>
          </w:rPr>
          <w:fldChar w:fldCharType="end"/>
        </w:r>
      </w:p>
    </w:sdtContent>
  </w:sdt>
  <w:p w14:paraId="37EE5DC2" w14:textId="77777777" w:rsidR="008334D9" w:rsidRDefault="006C5F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772C38A0" w14:textId="77777777" w:rsidR="008334D9" w:rsidRPr="008334D9" w:rsidRDefault="006C5F20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768545A9" w14:textId="77777777" w:rsidR="008334D9" w:rsidRDefault="006C5F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04B"/>
    <w:multiLevelType w:val="hybridMultilevel"/>
    <w:tmpl w:val="22465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4227"/>
    <w:multiLevelType w:val="hybridMultilevel"/>
    <w:tmpl w:val="E70E8DAE"/>
    <w:lvl w:ilvl="0" w:tplc="EAAE9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5F7B"/>
    <w:multiLevelType w:val="hybridMultilevel"/>
    <w:tmpl w:val="73EC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3D37"/>
    <w:multiLevelType w:val="hybridMultilevel"/>
    <w:tmpl w:val="44A25D2A"/>
    <w:lvl w:ilvl="0" w:tplc="8544E8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228"/>
    <w:multiLevelType w:val="hybridMultilevel"/>
    <w:tmpl w:val="78306078"/>
    <w:lvl w:ilvl="0" w:tplc="148EEA0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02A2C"/>
    <w:multiLevelType w:val="hybridMultilevel"/>
    <w:tmpl w:val="26B66790"/>
    <w:lvl w:ilvl="0" w:tplc="7EE8E670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B303DF7"/>
    <w:multiLevelType w:val="hybridMultilevel"/>
    <w:tmpl w:val="C59C6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423E0"/>
    <w:multiLevelType w:val="hybridMultilevel"/>
    <w:tmpl w:val="B0E02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8EEA0C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74B"/>
    <w:multiLevelType w:val="hybridMultilevel"/>
    <w:tmpl w:val="2022F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1352F"/>
    <w:multiLevelType w:val="hybridMultilevel"/>
    <w:tmpl w:val="E2603520"/>
    <w:lvl w:ilvl="0" w:tplc="5F00224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50F4C"/>
    <w:multiLevelType w:val="hybridMultilevel"/>
    <w:tmpl w:val="5E684F5E"/>
    <w:lvl w:ilvl="0" w:tplc="377A9CF0">
      <w:start w:val="1"/>
      <w:numFmt w:val="upperRoman"/>
      <w:lvlText w:val="%1."/>
      <w:lvlJc w:val="right"/>
      <w:pPr>
        <w:ind w:left="145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num w:numId="1" w16cid:durableId="377440643">
    <w:abstractNumId w:val="2"/>
  </w:num>
  <w:num w:numId="2" w16cid:durableId="1887402920">
    <w:abstractNumId w:val="10"/>
  </w:num>
  <w:num w:numId="3" w16cid:durableId="560336162">
    <w:abstractNumId w:val="11"/>
  </w:num>
  <w:num w:numId="4" w16cid:durableId="1931308811">
    <w:abstractNumId w:val="8"/>
  </w:num>
  <w:num w:numId="5" w16cid:durableId="1216508546">
    <w:abstractNumId w:val="5"/>
  </w:num>
  <w:num w:numId="6" w16cid:durableId="742218720">
    <w:abstractNumId w:val="12"/>
  </w:num>
  <w:num w:numId="7" w16cid:durableId="767426607">
    <w:abstractNumId w:val="3"/>
  </w:num>
  <w:num w:numId="8" w16cid:durableId="893661858">
    <w:abstractNumId w:val="6"/>
  </w:num>
  <w:num w:numId="9" w16cid:durableId="650642080">
    <w:abstractNumId w:val="1"/>
  </w:num>
  <w:num w:numId="10" w16cid:durableId="1365709149">
    <w:abstractNumId w:val="4"/>
  </w:num>
  <w:num w:numId="11" w16cid:durableId="1503355242">
    <w:abstractNumId w:val="7"/>
  </w:num>
  <w:num w:numId="12" w16cid:durableId="910316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5023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D0"/>
    <w:rsid w:val="00096273"/>
    <w:rsid w:val="000E6AF0"/>
    <w:rsid w:val="001A75E5"/>
    <w:rsid w:val="003506D0"/>
    <w:rsid w:val="00457409"/>
    <w:rsid w:val="00577104"/>
    <w:rsid w:val="00631506"/>
    <w:rsid w:val="00672ADC"/>
    <w:rsid w:val="00677C38"/>
    <w:rsid w:val="006C5F20"/>
    <w:rsid w:val="0070785B"/>
    <w:rsid w:val="007F3268"/>
    <w:rsid w:val="00810716"/>
    <w:rsid w:val="008F75F1"/>
    <w:rsid w:val="00B51BA9"/>
    <w:rsid w:val="00C026AA"/>
    <w:rsid w:val="00D91916"/>
    <w:rsid w:val="00DB1F72"/>
    <w:rsid w:val="00DB7B85"/>
    <w:rsid w:val="00E237FB"/>
    <w:rsid w:val="00EF407E"/>
    <w:rsid w:val="00FC77E6"/>
    <w:rsid w:val="00FE12EA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5C55"/>
  <w15:chartTrackingRefBased/>
  <w15:docId w15:val="{FB959AC4-1688-4E42-AABC-07DA3F94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6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6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  <SharedWithUsers xmlns="d4ebe9a0-5e9e-4302-bef1-0972eb2a2237">
      <UserInfo>
        <DisplayName>Marta Łużyńska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4B78D1-E128-4D16-8C49-548E33727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A3628-F835-48BA-931F-28E827B8B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1A06A-FB36-468C-BB75-3898A6FFDBE5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1567</Words>
  <Characters>9404</Characters>
  <Application>Microsoft Office Word</Application>
  <DocSecurity>0</DocSecurity>
  <Lines>78</Lines>
  <Paragraphs>21</Paragraphs>
  <ScaleCrop>false</ScaleCrop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Remlein</dc:creator>
  <cp:keywords/>
  <dc:description/>
  <cp:lastModifiedBy>Marta Łużyńska</cp:lastModifiedBy>
  <cp:revision>21</cp:revision>
  <dcterms:created xsi:type="dcterms:W3CDTF">2023-01-19T11:07:00Z</dcterms:created>
  <dcterms:modified xsi:type="dcterms:W3CDTF">2023-01-19T12:11:00Z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