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6111C1">
        <w:trPr>
          <w:trHeight w:val="684"/>
        </w:trPr>
        <w:tc>
          <w:tcPr>
            <w:tcW w:w="9353" w:type="dxa"/>
            <w:gridSpan w:val="7"/>
          </w:tcPr>
          <w:p w14:paraId="6F1D572E" w14:textId="77777777" w:rsidR="00C17EF1" w:rsidRDefault="005D37A9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8D7">
              <w:rPr>
                <w:rFonts w:ascii="Arial" w:hAnsi="Arial" w:cs="Arial"/>
              </w:rPr>
              <w:br/>
            </w:r>
            <w:r w:rsid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Jarosław </w:t>
            </w:r>
            <w:proofErr w:type="spellStart"/>
            <w:r w:rsidR="00C17EF1">
              <w:rPr>
                <w:rFonts w:ascii="Arial" w:hAnsi="Arial" w:cs="Arial"/>
                <w:b/>
                <w:bCs/>
                <w:sz w:val="20"/>
                <w:szCs w:val="20"/>
              </w:rPr>
              <w:t>Budziosz</w:t>
            </w:r>
            <w:proofErr w:type="spellEnd"/>
            <w:r w:rsid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prowadzący działalność gospodarczą pod firmą</w:t>
            </w:r>
            <w:r w:rsidR="00C17EF1">
              <w:t xml:space="preserve"> </w:t>
            </w:r>
            <w:r w:rsidR="00C17EF1" w:rsidRP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HANDLOWE "JAREX" </w:t>
            </w:r>
            <w:proofErr w:type="spellStart"/>
            <w:r w:rsidR="00C17EF1" w:rsidRPr="00C17EF1">
              <w:rPr>
                <w:rFonts w:ascii="Arial" w:hAnsi="Arial" w:cs="Arial"/>
                <w:b/>
                <w:bCs/>
                <w:sz w:val="20"/>
                <w:szCs w:val="20"/>
              </w:rPr>
              <w:t>Budziosz</w:t>
            </w:r>
            <w:proofErr w:type="spellEnd"/>
            <w:r w:rsidR="00C17EF1" w:rsidRP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Jarosław</w:t>
            </w:r>
          </w:p>
          <w:p w14:paraId="47278D7C" w14:textId="25DB34BD" w:rsidR="00B155BD" w:rsidRPr="00BA692F" w:rsidRDefault="00C17EF1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NIP:  </w:t>
            </w:r>
            <w:r>
              <w:t xml:space="preserve"> </w:t>
            </w:r>
            <w:r w:rsidRPr="00C17EF1">
              <w:rPr>
                <w:rFonts w:ascii="Arial" w:hAnsi="Arial" w:cs="Arial"/>
                <w:b/>
                <w:bCs/>
                <w:sz w:val="20"/>
                <w:szCs w:val="20"/>
              </w:rPr>
              <w:t>5731091132</w:t>
            </w:r>
          </w:p>
        </w:tc>
      </w:tr>
      <w:tr w:rsidR="00E456AB" w14:paraId="003F1A31" w14:textId="77777777" w:rsidTr="006111C1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28B7D475" w:rsidR="00E456AB" w:rsidRPr="00BA692F" w:rsidRDefault="00C70A32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Częstochowa</w:t>
            </w:r>
          </w:p>
        </w:tc>
      </w:tr>
      <w:tr w:rsidR="00E456AB" w14:paraId="038C52C3" w14:textId="77777777" w:rsidTr="006111C1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00D0513D" w:rsidR="00E456AB" w:rsidRPr="00BA692F" w:rsidRDefault="00C70A32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Pr="00C70A32">
              <w:rPr>
                <w:rFonts w:ascii="Arial" w:hAnsi="Arial" w:cs="Arial"/>
                <w:b/>
                <w:bCs/>
                <w:sz w:val="20"/>
                <w:szCs w:val="20"/>
              </w:rPr>
              <w:t>Szamotowa 9, 42-280 Częstochowa</w:t>
            </w:r>
          </w:p>
        </w:tc>
      </w:tr>
      <w:tr w:rsidR="00E456AB" w14:paraId="43C64779" w14:textId="77777777" w:rsidTr="006111C1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6111C1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6111C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6111C1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6111C1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6111C1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RPr="004321AE" w14:paraId="37445BA6" w14:textId="77777777" w:rsidTr="006111C1">
        <w:trPr>
          <w:trHeight w:val="746"/>
        </w:trPr>
        <w:tc>
          <w:tcPr>
            <w:tcW w:w="9353" w:type="dxa"/>
            <w:gridSpan w:val="7"/>
          </w:tcPr>
          <w:p w14:paraId="3829D104" w14:textId="02C1B3FD" w:rsidR="00F42C9D" w:rsidRPr="006111C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6111C1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6111C1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6111C1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6111C1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C229613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6111C1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1CB8803F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6111C1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0EB8CB7E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6111C1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6111C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397460B7" w14:textId="77777777" w:rsidTr="006111C1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F1F90F7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96E04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D9652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D8C21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EFE52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34816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939BB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290943C0" w:rsidR="006111C1" w:rsidRPr="00CC4B2E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6111C1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6111C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6111C1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76FD2F6B" w:rsidR="00454C08" w:rsidRPr="00DA1394" w:rsidRDefault="00EE0CCB" w:rsidP="00DA139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EE0CCB">
              <w:rPr>
                <w:rFonts w:ascii="Arial" w:hAnsi="Arial" w:cs="Arial"/>
              </w:rPr>
              <w:t>Wierzytelności, w przypadku, gdy wartość wierzytelności głównej jest wyższa od 200.000 zł (dwustu tysięcy złotych).</w:t>
            </w:r>
          </w:p>
        </w:tc>
      </w:tr>
      <w:tr w:rsidR="00454C08" w14:paraId="49DBF8DE" w14:textId="77777777" w:rsidTr="006111C1">
        <w:trPr>
          <w:trHeight w:val="513"/>
        </w:trPr>
        <w:tc>
          <w:tcPr>
            <w:tcW w:w="1242" w:type="dxa"/>
          </w:tcPr>
          <w:p w14:paraId="686A4D87" w14:textId="2BF367B9" w:rsidR="00454C08" w:rsidRPr="00460D55" w:rsidRDefault="00EE0CCB" w:rsidP="00460D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6111C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6111C1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6111C1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6111C1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6111C1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986FBFB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5FFBCDB" w:rsidR="00454C08" w:rsidRPr="004C76A9" w:rsidRDefault="004321AE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12.07.2023 </w:t>
            </w:r>
            <w:r w:rsidR="0082492D"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E456AB" w14:paraId="099F967D" w14:textId="77777777" w:rsidTr="006111C1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6111C1">
        <w:trPr>
          <w:trHeight w:val="1125"/>
        </w:trPr>
        <w:tc>
          <w:tcPr>
            <w:tcW w:w="9353" w:type="dxa"/>
            <w:gridSpan w:val="7"/>
          </w:tcPr>
          <w:p w14:paraId="0783E9A3" w14:textId="79E0649E" w:rsidR="004321AE" w:rsidRPr="004321AE" w:rsidRDefault="00DA1394" w:rsidP="00EE0CCB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4321AE" w:rsidRPr="004321AE">
              <w:rPr>
                <w:rFonts w:ascii="Arial" w:eastAsia="Calibri" w:hAnsi="Arial" w:cs="Arial"/>
                <w:b/>
                <w:bCs/>
              </w:rPr>
              <w:t>Częstochowa, dnia 20 września 2023 r.</w:t>
            </w:r>
          </w:p>
          <w:p w14:paraId="1B20474B" w14:textId="77777777" w:rsidR="004321AE" w:rsidRPr="004321AE" w:rsidRDefault="004321AE" w:rsidP="004321AE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405BD26D" w14:textId="77777777" w:rsidR="004321AE" w:rsidRPr="004321AE" w:rsidRDefault="004321AE" w:rsidP="004321AE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321AE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4321AE">
              <w:rPr>
                <w:rFonts w:ascii="Calibri" w:eastAsia="Calibri" w:hAnsi="Calibri" w:cs="Arial"/>
              </w:rPr>
              <w:br/>
            </w:r>
            <w:r w:rsidRPr="004321AE">
              <w:rPr>
                <w:rFonts w:ascii="Arial" w:eastAsia="Calibri" w:hAnsi="Arial" w:cs="Arial"/>
                <w:b/>
                <w:bCs/>
              </w:rPr>
              <w:t xml:space="preserve">Jarosława </w:t>
            </w:r>
            <w:proofErr w:type="spellStart"/>
            <w:r w:rsidRPr="004321AE">
              <w:rPr>
                <w:rFonts w:ascii="Arial" w:eastAsia="Calibri" w:hAnsi="Arial" w:cs="Arial"/>
                <w:b/>
                <w:bCs/>
              </w:rPr>
              <w:t>Budziosza</w:t>
            </w:r>
            <w:proofErr w:type="spellEnd"/>
            <w:r w:rsidRPr="004321AE">
              <w:rPr>
                <w:rFonts w:ascii="Arial" w:eastAsia="Calibri" w:hAnsi="Arial" w:cs="Arial"/>
                <w:b/>
                <w:bCs/>
              </w:rPr>
              <w:t xml:space="preserve"> prowadzącego działalność gospodarczą pod firmą </w:t>
            </w:r>
            <w:r w:rsidRPr="004321AE">
              <w:rPr>
                <w:rFonts w:ascii="Calibri" w:eastAsia="Calibri" w:hAnsi="Calibri" w:cs="Arial"/>
              </w:rPr>
              <w:br/>
            </w:r>
            <w:r w:rsidRPr="004321AE">
              <w:rPr>
                <w:rFonts w:ascii="Arial" w:eastAsia="Calibri" w:hAnsi="Arial" w:cs="Arial"/>
                <w:b/>
                <w:bCs/>
              </w:rPr>
              <w:t xml:space="preserve">PRZEDSIĘBIORSTWO HANDLOWE "JAREX" </w:t>
            </w:r>
            <w:proofErr w:type="spellStart"/>
            <w:r w:rsidRPr="004321AE">
              <w:rPr>
                <w:rFonts w:ascii="Arial" w:eastAsia="Calibri" w:hAnsi="Arial" w:cs="Arial"/>
                <w:b/>
                <w:bCs/>
              </w:rPr>
              <w:t>Budziosz</w:t>
            </w:r>
            <w:proofErr w:type="spellEnd"/>
            <w:r w:rsidRPr="004321AE">
              <w:rPr>
                <w:rFonts w:ascii="Arial" w:eastAsia="Calibri" w:hAnsi="Arial" w:cs="Arial"/>
                <w:b/>
                <w:bCs/>
              </w:rPr>
              <w:t xml:space="preserve"> Jarosław (NIP: 5731091132)</w:t>
            </w:r>
          </w:p>
          <w:p w14:paraId="1DA472B2" w14:textId="77777777" w:rsidR="004321AE" w:rsidRPr="004321AE" w:rsidRDefault="004321AE" w:rsidP="004321AE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48D0DB00" w14:textId="77777777" w:rsidR="004321AE" w:rsidRPr="004321AE" w:rsidRDefault="004321AE" w:rsidP="004321AE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4321AE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0F6E5BA8" w14:textId="77777777" w:rsidR="004321AE" w:rsidRPr="004321AE" w:rsidRDefault="004321AE" w:rsidP="004321AE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dwóch wyodrębnionych Grup.</w:t>
            </w:r>
          </w:p>
          <w:p w14:paraId="17BEE88B" w14:textId="77777777" w:rsidR="004321AE" w:rsidRPr="004321AE" w:rsidRDefault="004321AE" w:rsidP="004321AE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11EBCBEE" w14:textId="77777777" w:rsidR="004321AE" w:rsidRPr="004321AE" w:rsidRDefault="004321AE" w:rsidP="004321AE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4321AE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4321A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DFB1C1D" w14:textId="77777777" w:rsidR="004321AE" w:rsidRPr="004321AE" w:rsidRDefault="004321AE" w:rsidP="004321AE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45725648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E64E883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038DA0F" w14:textId="77777777" w:rsidR="004321AE" w:rsidRPr="004321AE" w:rsidRDefault="004321AE" w:rsidP="004321AE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70123D93" w14:textId="77777777" w:rsidR="004321AE" w:rsidRPr="004321AE" w:rsidRDefault="004321AE" w:rsidP="004321AE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6D11F3A" w14:textId="77777777" w:rsidR="004321AE" w:rsidRPr="004321AE" w:rsidRDefault="004321AE" w:rsidP="004321AE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FA79A10" w14:textId="77777777" w:rsidR="004321AE" w:rsidRPr="004321AE" w:rsidRDefault="004321AE" w:rsidP="004321AE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4321AE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7BCE0ECE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2B1B017A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4321AE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6147CE9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Calibri" w:hAnsi="Arial" w:cs="Arial"/>
              </w:rPr>
              <w:t>Wierzytelności, w przypadku, gdy wartość wierzytelności głównej jest wyższa od 200.000 zł (dwustu tysięcy złotych).</w:t>
            </w:r>
            <w:r w:rsidRPr="004321AE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1B08DD73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E244059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4321AE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FC55952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100611A" w14:textId="77777777" w:rsidR="004321AE" w:rsidRPr="004321AE" w:rsidRDefault="004321AE" w:rsidP="004321AE">
            <w:pPr>
              <w:numPr>
                <w:ilvl w:val="0"/>
                <w:numId w:val="35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4321AE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2699F2C5" w14:textId="77777777" w:rsidR="004321AE" w:rsidRPr="004321AE" w:rsidRDefault="004321AE" w:rsidP="004321AE">
            <w:pPr>
              <w:numPr>
                <w:ilvl w:val="0"/>
                <w:numId w:val="35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4321AE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do dnia układowego, jak i od dnia układowego.</w:t>
            </w:r>
          </w:p>
          <w:p w14:paraId="7B033E9D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685FF13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1D97676D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4678D2C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4321AE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4321AE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4321AE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39FC341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F674BE6" w14:textId="317B709F" w:rsidR="004321AE" w:rsidRPr="004321AE" w:rsidRDefault="004321AE" w:rsidP="004321AE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28D78BD3" w14:textId="77777777" w:rsidR="004321AE" w:rsidRPr="004321AE" w:rsidRDefault="004321AE" w:rsidP="004321AE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701BEC40" w14:textId="77777777" w:rsidR="004321AE" w:rsidRPr="004321AE" w:rsidRDefault="004321AE" w:rsidP="004321AE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A4341D7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4321AE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141D935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Calibri" w:hAnsi="Arial" w:cs="Arial"/>
              </w:rPr>
              <w:t>Wierzytelności, w przypadku, gdy wartość wierzytelności głównej jest nie wyższa od 200.000 zł (dwustu tysięcy złotych).</w:t>
            </w:r>
            <w:r w:rsidRPr="004321AE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68FFDE0A" w14:textId="32C85C04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3AF618CC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4321AE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E222AEC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FD546EC" w14:textId="77777777" w:rsidR="004321AE" w:rsidRPr="004321AE" w:rsidRDefault="004321AE" w:rsidP="004321AE">
            <w:pPr>
              <w:numPr>
                <w:ilvl w:val="0"/>
                <w:numId w:val="36"/>
              </w:numPr>
              <w:spacing w:line="23" w:lineRule="atLeast"/>
              <w:ind w:left="0" w:hanging="426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4321AE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440EA580" w14:textId="77777777" w:rsidR="004321AE" w:rsidRPr="004321AE" w:rsidRDefault="004321AE" w:rsidP="004321AE">
            <w:pPr>
              <w:numPr>
                <w:ilvl w:val="0"/>
                <w:numId w:val="3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4321AE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00EFEA35" w14:textId="77777777" w:rsidR="004321AE" w:rsidRPr="004321AE" w:rsidRDefault="004321AE" w:rsidP="004321AE">
            <w:pPr>
              <w:numPr>
                <w:ilvl w:val="0"/>
                <w:numId w:val="3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Spłata wierzytelności głównych (kapitału) zostanie powiększona o odsetki od kapitału w wysokości </w:t>
            </w: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2,5% </w:t>
            </w:r>
            <w:r w:rsidRPr="004321AE">
              <w:rPr>
                <w:rFonts w:ascii="Arial" w:eastAsia="Times New Roman" w:hAnsi="Arial" w:cs="Arial"/>
                <w:lang w:eastAsia="pl-PL"/>
              </w:rPr>
              <w:t>w skali roku, liczonych od dnia uprawomocnienia się postanowienia o zatwierdzenie układu.</w:t>
            </w:r>
          </w:p>
          <w:p w14:paraId="0EF8AA68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4ADFF44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5226D4D7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6C02B60" w14:textId="77777777" w:rsidR="004321AE" w:rsidRPr="004321AE" w:rsidRDefault="004321AE" w:rsidP="004321AE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4321AE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4321AE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  <w:r w:rsidRPr="004321AE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4321AE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4321AE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2C535B06" w:rsidR="00623275" w:rsidRPr="00437EFD" w:rsidRDefault="00623275" w:rsidP="00275FB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6111C1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6111C1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6111C1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FAF0" w14:textId="77777777" w:rsidR="00532C38" w:rsidRDefault="00532C38" w:rsidP="008334D9">
      <w:pPr>
        <w:spacing w:after="0" w:line="240" w:lineRule="auto"/>
      </w:pPr>
      <w:r>
        <w:separator/>
      </w:r>
    </w:p>
  </w:endnote>
  <w:endnote w:type="continuationSeparator" w:id="0">
    <w:p w14:paraId="5B66F601" w14:textId="77777777" w:rsidR="00532C38" w:rsidRDefault="00532C38" w:rsidP="008334D9">
      <w:pPr>
        <w:spacing w:after="0" w:line="240" w:lineRule="auto"/>
      </w:pPr>
      <w:r>
        <w:continuationSeparator/>
      </w:r>
    </w:p>
  </w:endnote>
  <w:endnote w:type="continuationNotice" w:id="1">
    <w:p w14:paraId="32E8CD06" w14:textId="77777777" w:rsidR="00532C38" w:rsidRDefault="0053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38A3" w14:textId="77777777" w:rsidR="00532C38" w:rsidRDefault="00532C38" w:rsidP="008334D9">
      <w:pPr>
        <w:spacing w:after="0" w:line="240" w:lineRule="auto"/>
      </w:pPr>
      <w:r>
        <w:separator/>
      </w:r>
    </w:p>
  </w:footnote>
  <w:footnote w:type="continuationSeparator" w:id="0">
    <w:p w14:paraId="4BAC3890" w14:textId="77777777" w:rsidR="00532C38" w:rsidRDefault="00532C38" w:rsidP="008334D9">
      <w:pPr>
        <w:spacing w:after="0" w:line="240" w:lineRule="auto"/>
      </w:pPr>
      <w:r>
        <w:continuationSeparator/>
      </w:r>
    </w:p>
  </w:footnote>
  <w:footnote w:type="continuationNotice" w:id="1">
    <w:p w14:paraId="6D9A93C1" w14:textId="77777777" w:rsidR="00532C38" w:rsidRDefault="00532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B0E9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8"/>
  </w:num>
  <w:num w:numId="3" w16cid:durableId="1266841073">
    <w:abstractNumId w:val="20"/>
  </w:num>
  <w:num w:numId="4" w16cid:durableId="41759834">
    <w:abstractNumId w:val="33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1"/>
  </w:num>
  <w:num w:numId="9" w16cid:durableId="373192606">
    <w:abstractNumId w:val="27"/>
  </w:num>
  <w:num w:numId="10" w16cid:durableId="762260020">
    <w:abstractNumId w:val="29"/>
  </w:num>
  <w:num w:numId="11" w16cid:durableId="1135635790">
    <w:abstractNumId w:val="5"/>
  </w:num>
  <w:num w:numId="12" w16cid:durableId="671955346">
    <w:abstractNumId w:val="32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5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0"/>
  </w:num>
  <w:num w:numId="20" w16cid:durableId="382022630">
    <w:abstractNumId w:val="34"/>
  </w:num>
  <w:num w:numId="21" w16cid:durableId="1205290706">
    <w:abstractNumId w:val="4"/>
  </w:num>
  <w:num w:numId="22" w16cid:durableId="844713246">
    <w:abstractNumId w:val="23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1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2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4"/>
  </w:num>
  <w:num w:numId="33" w16cid:durableId="1468428006">
    <w:abstractNumId w:val="16"/>
  </w:num>
  <w:num w:numId="34" w16cid:durableId="264189580">
    <w:abstractNumId w:val="19"/>
  </w:num>
  <w:num w:numId="35" w16cid:durableId="2064870546">
    <w:abstractNumId w:val="26"/>
  </w:num>
  <w:num w:numId="36" w16cid:durableId="171681377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21AE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111C1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17EF1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70A32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E0CCB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9</cp:revision>
  <cp:lastPrinted>2015-12-11T10:48:00Z</cp:lastPrinted>
  <dcterms:created xsi:type="dcterms:W3CDTF">2023-08-25T07:11:00Z</dcterms:created>
  <dcterms:modified xsi:type="dcterms:W3CDTF">2023-09-26T14:45:00Z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