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F60E1C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F60E1C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F60E1C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F60E1C">
        <w:trPr>
          <w:trHeight w:val="684"/>
        </w:trPr>
        <w:tc>
          <w:tcPr>
            <w:tcW w:w="9353" w:type="dxa"/>
            <w:gridSpan w:val="7"/>
          </w:tcPr>
          <w:p w14:paraId="4F632E82" w14:textId="516C6D31" w:rsidR="00C976B9" w:rsidRDefault="00303EEE" w:rsidP="00C976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Joanna Haupt </w:t>
            </w:r>
            <w:r w:rsidR="00C976B9" w:rsidRPr="00DE117C">
              <w:rPr>
                <w:rFonts w:ascii="Arial" w:hAnsi="Arial" w:cs="Arial"/>
                <w:b/>
                <w:bCs/>
              </w:rPr>
              <w:t>prowadząc</w:t>
            </w:r>
            <w:r w:rsidR="00C976B9">
              <w:rPr>
                <w:rFonts w:ascii="Arial" w:hAnsi="Arial" w:cs="Arial"/>
                <w:b/>
                <w:bCs/>
              </w:rPr>
              <w:t>a</w:t>
            </w:r>
            <w:r w:rsidR="00C976B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C976B9">
              <w:rPr>
                <w:rFonts w:ascii="Arial" w:hAnsi="Arial" w:cs="Arial"/>
                <w:b/>
                <w:bCs/>
              </w:rPr>
              <w:t xml:space="preserve">firmą </w:t>
            </w:r>
            <w:r w:rsidRPr="00303EEE">
              <w:rPr>
                <w:rFonts w:ascii="Arial" w:hAnsi="Arial" w:cs="Arial"/>
                <w:b/>
                <w:bCs/>
              </w:rPr>
              <w:t>P.P.H.U. KASTEN-TOP 2 Joanna Haupt</w:t>
            </w:r>
          </w:p>
          <w:p w14:paraId="47278D7C" w14:textId="5046553B" w:rsidR="00B155BD" w:rsidRPr="0063060A" w:rsidRDefault="00C976B9" w:rsidP="00C976B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904AA" w:rsidRPr="00E904AA">
              <w:rPr>
                <w:rFonts w:ascii="Arial" w:hAnsi="Arial" w:cs="Arial"/>
              </w:rPr>
              <w:t>65100301042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E904AA" w:rsidRPr="00E904AA">
              <w:rPr>
                <w:rFonts w:ascii="Arial" w:hAnsi="Arial" w:cs="Arial"/>
              </w:rPr>
              <w:t>9471470336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</w:t>
            </w:r>
          </w:p>
        </w:tc>
      </w:tr>
      <w:tr w:rsidR="00E456AB" w14:paraId="003F1A31" w14:textId="77777777" w:rsidTr="00F60E1C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0CA5FBCF" w:rsidR="00E456AB" w:rsidRPr="00464079" w:rsidRDefault="00E904AA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Rąbień</w:t>
            </w:r>
          </w:p>
        </w:tc>
      </w:tr>
      <w:tr w:rsidR="00E456AB" w14:paraId="038C52C3" w14:textId="77777777" w:rsidTr="00F60E1C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427BB07C" w:rsidR="00E456AB" w:rsidRPr="002479A2" w:rsidRDefault="00E904AA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1529F8">
              <w:rPr>
                <w:rFonts w:ascii="Arial" w:hAnsi="Arial" w:cs="Arial"/>
                <w:b/>
                <w:bCs/>
              </w:rPr>
              <w:t xml:space="preserve"> </w:t>
            </w:r>
            <w:r w:rsidRPr="00E904AA">
              <w:rPr>
                <w:rFonts w:ascii="Arial" w:hAnsi="Arial" w:cs="Arial"/>
                <w:b/>
                <w:bCs/>
              </w:rPr>
              <w:t>Krokusowa 27, 95-070 Rąbień</w:t>
            </w:r>
          </w:p>
        </w:tc>
      </w:tr>
      <w:tr w:rsidR="00E456AB" w14:paraId="43C64779" w14:textId="77777777" w:rsidTr="00F60E1C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F60E1C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F60E1C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F60E1C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F60E1C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F60E1C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F60E1C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F60E1C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F60E1C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:rsidRPr="007C4732" w14:paraId="37445BA6" w14:textId="77777777" w:rsidTr="00F60E1C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Pr="00053B96" w:rsidRDefault="0047049A" w:rsidP="0047049A">
            <w:pPr>
              <w:jc w:val="center"/>
              <w:rPr>
                <w:rFonts w:ascii="Georgia" w:hAnsi="Georgia"/>
                <w:color w:val="424242"/>
                <w:sz w:val="20"/>
                <w:szCs w:val="20"/>
              </w:rPr>
            </w:pPr>
          </w:p>
          <w:p w14:paraId="3829D104" w14:textId="69B65ACB" w:rsidR="00FE4298" w:rsidRPr="00FB791D" w:rsidRDefault="007C473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FB7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747E" w14:paraId="4F82E18A" w14:textId="77777777" w:rsidTr="00F60E1C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F60E1C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F60E1C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F60E1C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Pr="00053B96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13C604B3" w:rsidR="00741A21" w:rsidRPr="00053B96" w:rsidRDefault="007C4732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732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3E29DC" w14:paraId="6A581186" w14:textId="77777777" w:rsidTr="00F60E1C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2EAF1089" w:rsidR="003E29DC" w:rsidRPr="00053B96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F60E1C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0D1A1284" w:rsidR="006A0A32" w:rsidRPr="00053B96" w:rsidRDefault="006A0A32" w:rsidP="00051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F60E1C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F60E1C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284CC1" w14:paraId="25ABFF3C" w14:textId="77777777" w:rsidTr="00F60E1C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3C451504" w:rsidR="00284CC1" w:rsidRPr="00053B96" w:rsidRDefault="00284CC1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03714673" w:rsidR="00284CC1" w:rsidRPr="00053B96" w:rsidRDefault="00284CC1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754CFDA8" w14:textId="2BA86400" w:rsidR="00284CC1" w:rsidRPr="00053B96" w:rsidRDefault="00284CC1" w:rsidP="00284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C1" w14:paraId="10939662" w14:textId="77777777" w:rsidTr="00F60E1C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00E0495" w14:textId="76110CA5" w:rsidR="00284CC1" w:rsidRDefault="00284CC1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4D2ABB5" w14:textId="071EFC13" w:rsidR="00284CC1" w:rsidRDefault="00284CC1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6A930AE" w14:textId="77777777" w:rsidR="00284CC1" w:rsidRDefault="00284CC1" w:rsidP="00EE3679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0553AE9E" w14:textId="77777777" w:rsidR="00FB791D" w:rsidRDefault="00FB791D" w:rsidP="00EE3679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283BC51D" w14:textId="77777777" w:rsidR="00FB791D" w:rsidRDefault="00FB791D" w:rsidP="00EE3679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2EEE9984" w14:textId="77777777" w:rsidR="00FB791D" w:rsidRDefault="00FB791D" w:rsidP="00EE3679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72DB3693" w14:textId="77777777" w:rsidR="00FB791D" w:rsidRDefault="00FB791D" w:rsidP="00EE3679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611227F4" w14:textId="77777777" w:rsidR="00FB791D" w:rsidRPr="00053B96" w:rsidRDefault="00FB791D" w:rsidP="00EE3679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</w:tc>
      </w:tr>
      <w:tr w:rsidR="00EE3679" w14:paraId="1A668913" w14:textId="77777777" w:rsidTr="00F60E1C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EE3679" w14:paraId="1EE01BC1" w14:textId="77777777" w:rsidTr="00F60E1C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EE3679" w14:paraId="53010003" w14:textId="77777777" w:rsidTr="00F60E1C">
        <w:trPr>
          <w:trHeight w:val="220"/>
        </w:trPr>
        <w:tc>
          <w:tcPr>
            <w:tcW w:w="1242" w:type="dxa"/>
            <w:vMerge/>
          </w:tcPr>
          <w:p w14:paraId="16956FA4" w14:textId="77777777" w:rsidR="00EE3679" w:rsidRPr="00454C08" w:rsidRDefault="00EE3679" w:rsidP="00EE3679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0D051ABD" w14:textId="6BBD1C28" w:rsidR="00053B96" w:rsidRPr="00EB7C8C" w:rsidRDefault="00EB7C8C" w:rsidP="00053B96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4B3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8E4B3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1FBF76" w14:textId="76481B0E" w:rsidR="00EE3679" w:rsidRPr="001529F8" w:rsidRDefault="00EE3679" w:rsidP="001529F8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</w:p>
        </w:tc>
      </w:tr>
      <w:tr w:rsidR="00EE3679" w14:paraId="49DBF8DE" w14:textId="77777777" w:rsidTr="00F60E1C">
        <w:trPr>
          <w:trHeight w:val="513"/>
        </w:trPr>
        <w:tc>
          <w:tcPr>
            <w:tcW w:w="1242" w:type="dxa"/>
          </w:tcPr>
          <w:p w14:paraId="686A4D87" w14:textId="5EC99438" w:rsidR="00EE3679" w:rsidRPr="00460D55" w:rsidRDefault="00EE3679" w:rsidP="00053B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</w:tr>
      <w:tr w:rsidR="00EE3679" w14:paraId="3DD799F4" w14:textId="77777777" w:rsidTr="00F60E1C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Kwota wierzytelności, co do której wymagana jest zgoda wierzyciela na objęcie układem na podstawie art. 151 ust. 2 i 3 ustawy – Prawo restrukturyzacyjne</w:t>
            </w:r>
            <w:r>
              <w:rPr>
                <w:sz w:val="18"/>
                <w:szCs w:val="18"/>
              </w:rPr>
              <w:t xml:space="preserve"> (Dz. U. z 2015 r. poz. 978,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EE3679" w14:paraId="25E35651" w14:textId="77777777" w:rsidTr="00F60E1C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133A0C98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</w:tr>
      <w:tr w:rsidR="00EE3679" w14:paraId="0E27464A" w14:textId="77777777" w:rsidTr="00F60E1C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Czy wierzyciel wyraża zgodę na objęcie wierzytelności układem (</w:t>
            </w:r>
            <w:r>
              <w:rPr>
                <w:sz w:val="18"/>
                <w:szCs w:val="18"/>
              </w:rPr>
              <w:t>zakreślić właściwy kwadrat</w:t>
            </w:r>
            <w:r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EE3679" w:rsidRDefault="00EE3679" w:rsidP="00EE367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EE3679" w:rsidRPr="00454C08" w:rsidRDefault="00EE3679" w:rsidP="00EE367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EE3679" w14:paraId="7DEAE2EE" w14:textId="77777777" w:rsidTr="00F60E1C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B.11. Dzień układowy</w:t>
            </w:r>
          </w:p>
        </w:tc>
      </w:tr>
      <w:tr w:rsidR="00EE3679" w14:paraId="118E73DD" w14:textId="77777777" w:rsidTr="00F60E1C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EE3679" w:rsidRDefault="00EE3679" w:rsidP="00EE3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4742EBCF" w:rsidR="00EE3679" w:rsidRPr="000E7E4E" w:rsidRDefault="00EE3679" w:rsidP="00EE3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EE3679" w:rsidRDefault="00EE3679" w:rsidP="00EE3679">
            <w:pPr>
              <w:rPr>
                <w:sz w:val="18"/>
                <w:szCs w:val="18"/>
              </w:rPr>
            </w:pPr>
          </w:p>
          <w:p w14:paraId="087BD45C" w14:textId="1C45BF8E" w:rsidR="00EE3679" w:rsidRPr="004C76A9" w:rsidRDefault="00053714" w:rsidP="00EE36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10.07.2023 r.</w:t>
            </w:r>
          </w:p>
        </w:tc>
      </w:tr>
      <w:tr w:rsidR="00EE3679" w14:paraId="099F967D" w14:textId="77777777" w:rsidTr="00F60E1C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C. Pełna treść propozycji układowych z jednoznacznym wskazaniem, które z propozycji dotyczą głosującego wierzyciela</w:t>
            </w:r>
          </w:p>
        </w:tc>
      </w:tr>
      <w:tr w:rsidR="00EE3679" w14:paraId="69F5B244" w14:textId="77777777" w:rsidTr="00F60E1C">
        <w:trPr>
          <w:trHeight w:val="1125"/>
        </w:trPr>
        <w:tc>
          <w:tcPr>
            <w:tcW w:w="9353" w:type="dxa"/>
            <w:gridSpan w:val="7"/>
          </w:tcPr>
          <w:p w14:paraId="5A5D36C0" w14:textId="747D13B7" w:rsidR="00053714" w:rsidRPr="00053714" w:rsidRDefault="004A1556" w:rsidP="00053714">
            <w:pPr>
              <w:spacing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 w:rsidRPr="004A1556">
              <w:rPr>
                <w:sz w:val="18"/>
                <w:szCs w:val="18"/>
                <w:lang w:eastAsia="pl-PL"/>
              </w:rPr>
              <w:tab/>
            </w:r>
            <w:r w:rsidR="00053714" w:rsidRPr="00053714">
              <w:rPr>
                <w:rFonts w:ascii="Arial" w:eastAsia="Calibri" w:hAnsi="Arial" w:cs="Arial"/>
                <w:b/>
                <w:bCs/>
              </w:rPr>
              <w:t xml:space="preserve"> Rąbień, dnia 18 września 2023 r.</w:t>
            </w:r>
          </w:p>
          <w:p w14:paraId="450A4CCD" w14:textId="77777777" w:rsidR="00053714" w:rsidRPr="00053714" w:rsidRDefault="00053714" w:rsidP="00053714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37312146" w14:textId="77777777" w:rsidR="00053714" w:rsidRPr="00053714" w:rsidRDefault="00053714" w:rsidP="00053714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72D65B3C" w14:textId="77777777" w:rsidR="00053714" w:rsidRPr="00053714" w:rsidRDefault="00053714" w:rsidP="00053714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053714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053714">
              <w:rPr>
                <w:rFonts w:ascii="Calibri" w:eastAsia="Calibri" w:hAnsi="Calibri" w:cs="Arial"/>
              </w:rPr>
              <w:br/>
            </w:r>
            <w:r w:rsidRPr="00053714">
              <w:rPr>
                <w:rFonts w:ascii="Arial" w:eastAsia="Calibri" w:hAnsi="Arial" w:cs="Arial"/>
                <w:b/>
                <w:bCs/>
              </w:rPr>
              <w:t xml:space="preserve">Joanny Haupt prowadzącej działalność gospodarczą pod firmą </w:t>
            </w:r>
            <w:r w:rsidRPr="00053714">
              <w:rPr>
                <w:rFonts w:ascii="Calibri" w:eastAsia="Calibri" w:hAnsi="Calibri" w:cs="Arial"/>
              </w:rPr>
              <w:br/>
            </w:r>
            <w:r w:rsidRPr="00053714">
              <w:rPr>
                <w:rFonts w:ascii="Arial" w:eastAsia="Calibri" w:hAnsi="Arial" w:cs="Arial"/>
                <w:b/>
                <w:bCs/>
              </w:rPr>
              <w:t>P.P.H.U. KASTEN-TOP 2 Joanna Haupt (NIP: 9471470336)</w:t>
            </w:r>
          </w:p>
          <w:p w14:paraId="247700B7" w14:textId="77777777" w:rsidR="00053714" w:rsidRPr="00053714" w:rsidRDefault="00053714" w:rsidP="00053714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04631FF6" w14:textId="77777777" w:rsidR="00053714" w:rsidRPr="00053714" w:rsidRDefault="00053714" w:rsidP="00053714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053714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69CDCBAC" w14:textId="77777777" w:rsidR="00053714" w:rsidRPr="00053714" w:rsidRDefault="00053714" w:rsidP="00053714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czterech wyodrębnionych Grup.</w:t>
            </w:r>
          </w:p>
          <w:p w14:paraId="170B853D" w14:textId="77777777" w:rsidR="00053714" w:rsidRPr="00053714" w:rsidRDefault="00053714" w:rsidP="00053714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30034363" w14:textId="77777777" w:rsidR="00053714" w:rsidRPr="00053714" w:rsidRDefault="00053714" w:rsidP="00053714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053714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05371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83CF8B9" w14:textId="77777777" w:rsidR="00053714" w:rsidRPr="00053714" w:rsidRDefault="00053714" w:rsidP="00053714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261E76D3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9C1372B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46E6782" w14:textId="77777777" w:rsidR="00053714" w:rsidRPr="00053714" w:rsidRDefault="00053714" w:rsidP="00053714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1A859582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1C5674F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D18F553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05371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218850C3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058F19FE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DE4CDE2" w14:textId="77777777" w:rsidR="00053714" w:rsidRPr="00053714" w:rsidRDefault="00053714" w:rsidP="00053714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053714">
              <w:rPr>
                <w:rFonts w:ascii="Arial" w:eastAsia="Calibri" w:hAnsi="Arial" w:cs="Arial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umów.</w:t>
            </w:r>
          </w:p>
          <w:p w14:paraId="2DBB422D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3E6817B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D0209F3" w14:textId="77777777" w:rsidR="00053714" w:rsidRPr="00053714" w:rsidRDefault="00053714" w:rsidP="00053714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głównej (kapitału). Spłata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ubocznych,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053714">
              <w:rPr>
                <w:rFonts w:ascii="Arial" w:eastAsia="Times New Roman" w:hAnsi="Arial" w:cs="Arial"/>
                <w:lang w:eastAsia="pl-PL"/>
              </w:rPr>
              <w:t>w szczególności odsetek umownych, odsetek ustawowych, odsetek ustawowych za opóźnienie, a także kosztów dochodzenia wierzytelności, powstałych przed dniem układowym.</w:t>
            </w:r>
          </w:p>
          <w:p w14:paraId="124486F2" w14:textId="77777777" w:rsidR="00053714" w:rsidRPr="00053714" w:rsidRDefault="00053714" w:rsidP="00053714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69F9B952" w14:textId="77777777" w:rsidR="00053714" w:rsidRPr="00053714" w:rsidRDefault="00053714" w:rsidP="00053714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lastRenderedPageBreak/>
              <w:t xml:space="preserve">Spłata wierzytelności głównych (kapitału) zostanie powiększona o odsetki od kapitału w wysokości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WIBOR3M </w:t>
            </w:r>
            <w:r w:rsidRPr="00053714">
              <w:rPr>
                <w:rFonts w:ascii="Arial" w:eastAsia="Times New Roman" w:hAnsi="Arial" w:cs="Arial"/>
                <w:lang w:eastAsia="pl-PL"/>
              </w:rPr>
              <w:t>w skali roku, liczonych od dnia uprawomocnienia się postanowienia o zatwierdzenie układu.</w:t>
            </w:r>
          </w:p>
          <w:p w14:paraId="2C475C9A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8B8434E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5FFAEC7D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84F597E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053714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053714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72907B2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C191818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49BE4827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23E2EE8A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53E5ECF6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36C0887D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1340E533" w14:textId="77777777" w:rsidR="00053714" w:rsidRPr="00053714" w:rsidRDefault="00053714" w:rsidP="00053714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BA59B70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B48DD38" w14:textId="77777777" w:rsidR="00053714" w:rsidRPr="00053714" w:rsidRDefault="00053714" w:rsidP="00053714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053714">
              <w:rPr>
                <w:rFonts w:ascii="Arial" w:eastAsia="Calibri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155B9CC4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7699C27F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3C7844B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82AD1FE" w14:textId="77777777" w:rsidR="00053714" w:rsidRPr="00053714" w:rsidRDefault="00053714" w:rsidP="00053714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3DC6BF36" w14:textId="77777777" w:rsidR="00053714" w:rsidRPr="00053714" w:rsidRDefault="00053714" w:rsidP="00053714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CA24E77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9A8E886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FED267B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7EA39A9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053714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053714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FB307B2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423B28E2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729C2B42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6C3475EA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339C846D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16910B2A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5565FB43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44650B3D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736CEB17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3483B995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3C735615" w14:textId="77777777" w:rsidR="00053714" w:rsidRPr="00053714" w:rsidRDefault="00053714" w:rsidP="00053714">
            <w:pPr>
              <w:numPr>
                <w:ilvl w:val="0"/>
                <w:numId w:val="27"/>
              </w:numPr>
              <w:tabs>
                <w:tab w:val="clear" w:pos="720"/>
              </w:tabs>
              <w:spacing w:line="23" w:lineRule="atLeast"/>
              <w:ind w:left="0" w:hanging="284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głównych.</w:t>
            </w:r>
          </w:p>
          <w:p w14:paraId="2FBA2C03" w14:textId="77777777" w:rsidR="00053714" w:rsidRPr="00053714" w:rsidRDefault="00053714" w:rsidP="00053714">
            <w:pPr>
              <w:numPr>
                <w:ilvl w:val="0"/>
                <w:numId w:val="27"/>
              </w:numPr>
              <w:tabs>
                <w:tab w:val="clear" w:pos="720"/>
              </w:tabs>
              <w:spacing w:line="23" w:lineRule="atLeast"/>
              <w:ind w:left="0" w:hanging="284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4373467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4E20792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0E492FB4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8B7C0B1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</w:t>
            </w:r>
            <w:r w:rsidRPr="00053714">
              <w:rPr>
                <w:rFonts w:ascii="Arial" w:eastAsia="Times New Roman" w:hAnsi="Arial" w:cs="Arial"/>
                <w:lang w:eastAsia="pl-PL"/>
              </w:rPr>
              <w:lastRenderedPageBreak/>
              <w:t>następującego po upływie 2 (dwóch) miesięcy od dnia uprawomocnienia się postanowienia o zatwierdzeniu układu.</w:t>
            </w:r>
          </w:p>
          <w:p w14:paraId="2C6817E6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3069A4FA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5FEADD2A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50338600" w14:textId="77777777" w:rsidR="00053714" w:rsidRPr="00053714" w:rsidRDefault="00053714" w:rsidP="00053714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IV</w:t>
            </w:r>
          </w:p>
          <w:p w14:paraId="63A87D7F" w14:textId="77777777" w:rsidR="00053714" w:rsidRPr="00053714" w:rsidRDefault="00053714" w:rsidP="00053714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51E366A0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1BE4DAC6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Społecznych, o których mowa w art. 160 ustawy z dnia 15 maja 2015 r. – Prawo restrukturyzacyjne. </w:t>
            </w:r>
          </w:p>
          <w:p w14:paraId="35A99ED2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73E9D4E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053714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82589F5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632A66ED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CBB73A7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E50BA89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A111720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053714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053714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053714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CB0FC1E" w14:textId="77777777" w:rsidR="00053714" w:rsidRPr="00053714" w:rsidRDefault="00053714" w:rsidP="00053714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CC4EE67" w14:textId="77777777" w:rsidR="00053714" w:rsidRPr="00053714" w:rsidRDefault="00053714" w:rsidP="00053714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4A5CECD0" w14:textId="09FAC7A7" w:rsidR="004A1556" w:rsidRPr="004A1556" w:rsidRDefault="004A1556" w:rsidP="004A1556">
            <w:pPr>
              <w:tabs>
                <w:tab w:val="left" w:pos="1360"/>
              </w:tabs>
              <w:rPr>
                <w:lang w:eastAsia="pl-PL"/>
              </w:rPr>
            </w:pPr>
          </w:p>
        </w:tc>
      </w:tr>
      <w:tr w:rsidR="00EE3679" w14:paraId="42DBE3D5" w14:textId="77777777" w:rsidTr="00F60E1C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E3679" w:rsidRPr="0006227B" w:rsidRDefault="00EE3679" w:rsidP="00EE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EE3679" w14:paraId="2219FC1B" w14:textId="77777777" w:rsidTr="00F60E1C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E3679" w:rsidRPr="00053B96" w:rsidRDefault="00EE3679" w:rsidP="00EE3679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EE3679" w:rsidRPr="00053B96" w:rsidRDefault="00EE3679" w:rsidP="00EE3679">
            <w:pPr>
              <w:jc w:val="center"/>
              <w:rPr>
                <w:sz w:val="20"/>
                <w:szCs w:val="20"/>
              </w:rPr>
            </w:pPr>
          </w:p>
        </w:tc>
      </w:tr>
      <w:tr w:rsidR="00EE3679" w14:paraId="20A827D8" w14:textId="77777777" w:rsidTr="00F60E1C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02986F80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 xml:space="preserve">KRS: </w:t>
            </w:r>
            <w:r w:rsidRPr="00053B96">
              <w:rPr>
                <w:sz w:val="20"/>
                <w:szCs w:val="20"/>
              </w:rPr>
              <w:t xml:space="preserve"> </w:t>
            </w:r>
            <w:r w:rsidRPr="00053B96">
              <w:rPr>
                <w:rFonts w:ascii="Arial" w:hAnsi="Arial" w:cs="Arial"/>
                <w:sz w:val="20"/>
                <w:szCs w:val="20"/>
              </w:rPr>
              <w:t>0000993132</w:t>
            </w:r>
          </w:p>
        </w:tc>
      </w:tr>
      <w:tr w:rsidR="00EE3679" w14:paraId="1E9D2004" w14:textId="77777777" w:rsidTr="00F60E1C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E3679" w14:paraId="44EDDEF5" w14:textId="77777777" w:rsidTr="00F60E1C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+48 537 408 403</w:t>
            </w:r>
          </w:p>
          <w:p w14:paraId="63335FC4" w14:textId="658301E3" w:rsidR="00EE3679" w:rsidRPr="00053B96" w:rsidRDefault="00EE3679" w:rsidP="00EE367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E3679" w14:paraId="2CBE2A81" w14:textId="77777777" w:rsidTr="00F60E1C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smart@zfrsa.pl</w:t>
            </w:r>
          </w:p>
          <w:p w14:paraId="6BB57E60" w14:textId="77777777" w:rsidR="00EE3679" w:rsidRPr="00053B96" w:rsidRDefault="00EE3679" w:rsidP="00EE367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E3679" w14:paraId="2CAE70A0" w14:textId="77777777" w:rsidTr="00F60E1C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EE3679" w:rsidRPr="0006227B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EE3679" w:rsidRPr="0006227B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EE3679" w14:paraId="068013F3" w14:textId="77777777" w:rsidTr="00F60E1C">
        <w:trPr>
          <w:trHeight w:val="608"/>
        </w:trPr>
        <w:tc>
          <w:tcPr>
            <w:tcW w:w="8085" w:type="dxa"/>
            <w:gridSpan w:val="6"/>
          </w:tcPr>
          <w:p w14:paraId="3B238071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4740" w14:textId="77777777" w:rsidR="001C36F3" w:rsidRDefault="001C36F3" w:rsidP="008334D9">
      <w:pPr>
        <w:spacing w:after="0" w:line="240" w:lineRule="auto"/>
      </w:pPr>
      <w:r>
        <w:separator/>
      </w:r>
    </w:p>
  </w:endnote>
  <w:endnote w:type="continuationSeparator" w:id="0">
    <w:p w14:paraId="649B8412" w14:textId="77777777" w:rsidR="001C36F3" w:rsidRDefault="001C36F3" w:rsidP="008334D9">
      <w:pPr>
        <w:spacing w:after="0" w:line="240" w:lineRule="auto"/>
      </w:pPr>
      <w:r>
        <w:continuationSeparator/>
      </w:r>
    </w:p>
  </w:endnote>
  <w:endnote w:type="continuationNotice" w:id="1">
    <w:p w14:paraId="0CC3D0A0" w14:textId="77777777" w:rsidR="001C36F3" w:rsidRDefault="001C36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F9AA" w14:textId="77777777" w:rsidR="001C36F3" w:rsidRDefault="001C36F3" w:rsidP="008334D9">
      <w:pPr>
        <w:spacing w:after="0" w:line="240" w:lineRule="auto"/>
      </w:pPr>
      <w:r>
        <w:separator/>
      </w:r>
    </w:p>
  </w:footnote>
  <w:footnote w:type="continuationSeparator" w:id="0">
    <w:p w14:paraId="4BF840DC" w14:textId="77777777" w:rsidR="001C36F3" w:rsidRDefault="001C36F3" w:rsidP="008334D9">
      <w:pPr>
        <w:spacing w:after="0" w:line="240" w:lineRule="auto"/>
      </w:pPr>
      <w:r>
        <w:continuationSeparator/>
      </w:r>
    </w:p>
  </w:footnote>
  <w:footnote w:type="continuationNotice" w:id="1">
    <w:p w14:paraId="767AA670" w14:textId="77777777" w:rsidR="001C36F3" w:rsidRDefault="001C36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49777409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1A0F"/>
    <w:rsid w:val="000536B1"/>
    <w:rsid w:val="00053714"/>
    <w:rsid w:val="00053B96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9F8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0289"/>
    <w:rsid w:val="00184371"/>
    <w:rsid w:val="001944AB"/>
    <w:rsid w:val="001A0E7B"/>
    <w:rsid w:val="001A6B47"/>
    <w:rsid w:val="001C36F3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3D22"/>
    <w:rsid w:val="00284CC1"/>
    <w:rsid w:val="002850D3"/>
    <w:rsid w:val="00285B8E"/>
    <w:rsid w:val="00287C4C"/>
    <w:rsid w:val="0029401D"/>
    <w:rsid w:val="002967B5"/>
    <w:rsid w:val="002A1DA1"/>
    <w:rsid w:val="002A6CDE"/>
    <w:rsid w:val="002A70BD"/>
    <w:rsid w:val="00303EEE"/>
    <w:rsid w:val="00310A7F"/>
    <w:rsid w:val="0032064E"/>
    <w:rsid w:val="0032676A"/>
    <w:rsid w:val="00335DFF"/>
    <w:rsid w:val="00343389"/>
    <w:rsid w:val="00343808"/>
    <w:rsid w:val="00344CA8"/>
    <w:rsid w:val="00396A4F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5FE8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1556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805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3AC0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09E2"/>
    <w:rsid w:val="00692F8B"/>
    <w:rsid w:val="00696551"/>
    <w:rsid w:val="006A0A32"/>
    <w:rsid w:val="006A2099"/>
    <w:rsid w:val="006B57D2"/>
    <w:rsid w:val="006C5916"/>
    <w:rsid w:val="006D0FDB"/>
    <w:rsid w:val="006D228F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1042"/>
    <w:rsid w:val="00784C44"/>
    <w:rsid w:val="0078562D"/>
    <w:rsid w:val="007A7B20"/>
    <w:rsid w:val="007B31D0"/>
    <w:rsid w:val="007B4D28"/>
    <w:rsid w:val="007C143E"/>
    <w:rsid w:val="007C4732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09F1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1A9E"/>
    <w:rsid w:val="009B240F"/>
    <w:rsid w:val="009C1537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30F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47B4"/>
    <w:rsid w:val="00B155BD"/>
    <w:rsid w:val="00B16618"/>
    <w:rsid w:val="00B22B7A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BF4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976B9"/>
    <w:rsid w:val="00CA0DCF"/>
    <w:rsid w:val="00CA1501"/>
    <w:rsid w:val="00CA7463"/>
    <w:rsid w:val="00CC4B2E"/>
    <w:rsid w:val="00CC62BA"/>
    <w:rsid w:val="00CD65AD"/>
    <w:rsid w:val="00CE71D2"/>
    <w:rsid w:val="00CF3ACB"/>
    <w:rsid w:val="00CF4C15"/>
    <w:rsid w:val="00CF553F"/>
    <w:rsid w:val="00D02E64"/>
    <w:rsid w:val="00D04303"/>
    <w:rsid w:val="00D16963"/>
    <w:rsid w:val="00D201C8"/>
    <w:rsid w:val="00D3600B"/>
    <w:rsid w:val="00D46908"/>
    <w:rsid w:val="00D528C6"/>
    <w:rsid w:val="00D81A42"/>
    <w:rsid w:val="00D9427F"/>
    <w:rsid w:val="00D95F57"/>
    <w:rsid w:val="00D97091"/>
    <w:rsid w:val="00DA15D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50B"/>
    <w:rsid w:val="00E40CB8"/>
    <w:rsid w:val="00E456AB"/>
    <w:rsid w:val="00E83CB2"/>
    <w:rsid w:val="00E85BF1"/>
    <w:rsid w:val="00E904AA"/>
    <w:rsid w:val="00E90BF8"/>
    <w:rsid w:val="00E93B6B"/>
    <w:rsid w:val="00EA08FF"/>
    <w:rsid w:val="00EA7932"/>
    <w:rsid w:val="00EB0B26"/>
    <w:rsid w:val="00EB2E28"/>
    <w:rsid w:val="00EB3FB5"/>
    <w:rsid w:val="00EB547D"/>
    <w:rsid w:val="00EB7C8C"/>
    <w:rsid w:val="00EC5619"/>
    <w:rsid w:val="00ED2C05"/>
    <w:rsid w:val="00ED7D44"/>
    <w:rsid w:val="00EE04A9"/>
    <w:rsid w:val="00EE367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0E1C"/>
    <w:rsid w:val="00F63398"/>
    <w:rsid w:val="00F669FF"/>
    <w:rsid w:val="00F81F64"/>
    <w:rsid w:val="00F827D1"/>
    <w:rsid w:val="00F96512"/>
    <w:rsid w:val="00FB2A69"/>
    <w:rsid w:val="00FB6554"/>
    <w:rsid w:val="00FB791D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07645-6061-41E8-91E8-0FDFDD47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25</cp:revision>
  <cp:lastPrinted>2015-12-11T10:48:00Z</cp:lastPrinted>
  <dcterms:created xsi:type="dcterms:W3CDTF">2023-09-19T12:50:00Z</dcterms:created>
  <dcterms:modified xsi:type="dcterms:W3CDTF">2023-09-26T10:57:00Z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