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8C8" w14:textId="77777777" w:rsidR="00056FDB" w:rsidRPr="00EB0B26" w:rsidRDefault="00056FDB" w:rsidP="00F8493D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709"/>
        <w:gridCol w:w="3015"/>
        <w:gridCol w:w="1242"/>
      </w:tblGrid>
      <w:tr w:rsidR="00E456AB" w14:paraId="31EB97D3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50A3AB33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59C8E5C5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62C3A64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6E425922" w14:textId="77777777" w:rsidTr="1EF6003A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238F6F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11883B00" w14:textId="77777777" w:rsidTr="1EF6003A">
        <w:trPr>
          <w:trHeight w:val="805"/>
        </w:trPr>
        <w:tc>
          <w:tcPr>
            <w:tcW w:w="9327" w:type="dxa"/>
            <w:gridSpan w:val="7"/>
            <w:vAlign w:val="center"/>
          </w:tcPr>
          <w:p w14:paraId="08D22EA8" w14:textId="1C1801B6" w:rsidR="0092720E" w:rsidRPr="005F0AF1" w:rsidRDefault="00115DC5" w:rsidP="00F669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AF1">
              <w:rPr>
                <w:rFonts w:ascii="Arial" w:hAnsi="Arial" w:cs="Arial"/>
                <w:b/>
                <w:bCs/>
                <w:sz w:val="18"/>
                <w:szCs w:val="18"/>
              </w:rPr>
              <w:t>PAWO-MEN sp</w:t>
            </w:r>
            <w:r w:rsidR="008A7C79" w:rsidRPr="005F0AF1">
              <w:rPr>
                <w:rFonts w:ascii="Arial" w:hAnsi="Arial" w:cs="Arial"/>
                <w:b/>
                <w:bCs/>
                <w:sz w:val="18"/>
                <w:szCs w:val="18"/>
              </w:rPr>
              <w:t>ółka z ograniczoną odpowiedzialnością</w:t>
            </w:r>
            <w:r w:rsidRPr="005F0A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sp.k. w restrukturyzacji</w:t>
            </w:r>
          </w:p>
          <w:p w14:paraId="026255F5" w14:textId="09237F44" w:rsidR="00DC53BA" w:rsidRDefault="005F0AF1" w:rsidP="00F6695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C53BA" w:rsidRPr="00EF544F">
              <w:rPr>
                <w:rFonts w:ascii="Arial" w:hAnsi="Arial" w:cs="Arial"/>
                <w:sz w:val="18"/>
                <w:szCs w:val="18"/>
              </w:rPr>
              <w:t xml:space="preserve">KRS: </w:t>
            </w:r>
            <w:r w:rsidR="000A7134" w:rsidRPr="00EF544F">
              <w:rPr>
                <w:rFonts w:ascii="Arial" w:hAnsi="Arial" w:cs="Arial"/>
                <w:sz w:val="18"/>
                <w:szCs w:val="18"/>
              </w:rPr>
              <w:t>654322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56AB" w14:paraId="510D58B1" w14:textId="77777777" w:rsidTr="1EF6003A">
        <w:trPr>
          <w:trHeight w:val="53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324C1BD0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667" w:type="dxa"/>
            <w:gridSpan w:val="5"/>
            <w:vAlign w:val="center"/>
          </w:tcPr>
          <w:p w14:paraId="2CD3B682" w14:textId="7C1A3AAE" w:rsidR="0092720E" w:rsidRPr="00EF544F" w:rsidRDefault="007E35B0" w:rsidP="00F8493D">
            <w:pPr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</w:tr>
      <w:tr w:rsidR="00E456AB" w14:paraId="076A7B90" w14:textId="77777777" w:rsidTr="1EF6003A">
        <w:trPr>
          <w:trHeight w:val="578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08105260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667" w:type="dxa"/>
            <w:gridSpan w:val="5"/>
            <w:vAlign w:val="center"/>
          </w:tcPr>
          <w:p w14:paraId="7534D8B5" w14:textId="7BDAC189" w:rsidR="00E456AB" w:rsidRPr="00EF544F" w:rsidRDefault="007E35B0" w:rsidP="00F8493D">
            <w:pPr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>ul. W. Sikorskiego 23/39, 95-200 Pabianice</w:t>
            </w:r>
          </w:p>
        </w:tc>
      </w:tr>
      <w:tr w:rsidR="00E456AB" w14:paraId="4141F8AD" w14:textId="77777777" w:rsidTr="1EF6003A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12F4B1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774374A1" w14:textId="77777777" w:rsidTr="1EF6003A">
        <w:trPr>
          <w:trHeight w:val="33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1AEDDE8A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327F17D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 w14:paraId="50C38148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5755B1D5" w14:textId="77777777" w:rsidTr="1EF6003A">
        <w:trPr>
          <w:trHeight w:val="330"/>
        </w:trPr>
        <w:tc>
          <w:tcPr>
            <w:tcW w:w="2660" w:type="dxa"/>
            <w:gridSpan w:val="2"/>
            <w:vAlign w:val="center"/>
          </w:tcPr>
          <w:p w14:paraId="71DE3DA5" w14:textId="17AE94CF" w:rsidR="00AE400D" w:rsidRPr="00EF544F" w:rsidRDefault="008A7C79" w:rsidP="00F66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>PAWO-MEN spółka z ograniczoną odpowiedzialnością</w:t>
            </w:r>
            <w:r w:rsidR="003A503B" w:rsidRPr="00EF544F">
              <w:rPr>
                <w:rFonts w:ascii="Arial" w:hAnsi="Arial" w:cs="Arial"/>
                <w:sz w:val="18"/>
                <w:szCs w:val="18"/>
              </w:rPr>
              <w:t xml:space="preserve"> reprezentowany przez </w:t>
            </w:r>
            <w:r w:rsidR="00EF544F" w:rsidRPr="00EF544F">
              <w:rPr>
                <w:rFonts w:ascii="Arial" w:hAnsi="Arial" w:cs="Arial"/>
                <w:sz w:val="18"/>
                <w:szCs w:val="18"/>
              </w:rPr>
              <w:t xml:space="preserve">prezesa zarządu Piotra Włodarczyka uprawnionego do samodzielnej reprezentacji </w:t>
            </w:r>
          </w:p>
        </w:tc>
        <w:tc>
          <w:tcPr>
            <w:tcW w:w="2410" w:type="dxa"/>
            <w:gridSpan w:val="3"/>
            <w:vAlign w:val="center"/>
          </w:tcPr>
          <w:p w14:paraId="75EFD834" w14:textId="787C5B92" w:rsidR="00AE400D" w:rsidRPr="00EF544F" w:rsidRDefault="003A503B" w:rsidP="00F66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>komplementariusz</w:t>
            </w:r>
          </w:p>
        </w:tc>
        <w:tc>
          <w:tcPr>
            <w:tcW w:w="4257" w:type="dxa"/>
            <w:gridSpan w:val="2"/>
            <w:vAlign w:val="center"/>
          </w:tcPr>
          <w:p w14:paraId="0D462713" w14:textId="1C4F00AD" w:rsidR="00AE400D" w:rsidRPr="00EF544F" w:rsidRDefault="003A503B" w:rsidP="00F66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 xml:space="preserve">Do reprezentacji spółki uprawniony jest każdy komplementariusz </w:t>
            </w:r>
          </w:p>
        </w:tc>
      </w:tr>
      <w:tr w:rsidR="00E456AB" w14:paraId="2E0DD69A" w14:textId="77777777" w:rsidTr="00F8493D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ED427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551BDCE2" w14:textId="77777777" w:rsidTr="00F8493D">
        <w:trPr>
          <w:trHeight w:val="1022"/>
        </w:trPr>
        <w:tc>
          <w:tcPr>
            <w:tcW w:w="9327" w:type="dxa"/>
            <w:gridSpan w:val="7"/>
            <w:tcBorders>
              <w:tr2bl w:val="nil"/>
            </w:tcBorders>
            <w:vAlign w:val="center"/>
          </w:tcPr>
          <w:p w14:paraId="586D3797" w14:textId="6AE2BB1F" w:rsidR="0086321C" w:rsidRDefault="00623613" w:rsidP="00384A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44F">
              <w:rPr>
                <w:rFonts w:ascii="Arial" w:hAnsi="Arial" w:cs="Arial"/>
                <w:sz w:val="18"/>
                <w:szCs w:val="18"/>
              </w:rPr>
              <w:t>PAWO-MEN spółka z ograniczoną odpowiedzialnością</w:t>
            </w:r>
            <w:r w:rsidR="00EF5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745">
              <w:rPr>
                <w:rFonts w:ascii="Arial" w:hAnsi="Arial" w:cs="Arial"/>
                <w:sz w:val="18"/>
                <w:szCs w:val="18"/>
              </w:rPr>
              <w:t>z siedzibą w Pabianicach</w:t>
            </w:r>
          </w:p>
          <w:p w14:paraId="63EEA424" w14:textId="63EE4CD7" w:rsidR="00EF544F" w:rsidRPr="00623613" w:rsidRDefault="00614745" w:rsidP="00384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544F">
              <w:rPr>
                <w:rFonts w:ascii="Arial" w:hAnsi="Arial" w:cs="Arial"/>
                <w:sz w:val="18"/>
                <w:szCs w:val="18"/>
              </w:rPr>
              <w:t xml:space="preserve">KRS: </w:t>
            </w:r>
            <w:r w:rsidR="002F5A9D" w:rsidRPr="002F5A9D">
              <w:rPr>
                <w:rFonts w:ascii="Arial" w:hAnsi="Arial" w:cs="Arial"/>
                <w:sz w:val="18"/>
                <w:szCs w:val="18"/>
              </w:rPr>
              <w:t>620383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56AB" w14:paraId="724EA9D7" w14:textId="77777777" w:rsidTr="1EF6003A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8F5A1D8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1A57F1B5" w14:textId="77777777" w:rsidTr="1EF6003A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ED69D28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4F0ECFA1" w14:textId="77777777" w:rsidTr="1EF6003A">
        <w:trPr>
          <w:trHeight w:val="746"/>
        </w:trPr>
        <w:tc>
          <w:tcPr>
            <w:tcW w:w="9327" w:type="dxa"/>
            <w:gridSpan w:val="7"/>
            <w:vAlign w:val="center"/>
          </w:tcPr>
          <w:p w14:paraId="3AE06EFE" w14:textId="60621EE3" w:rsidR="004272C1" w:rsidRPr="006D1EB5" w:rsidRDefault="004272C1" w:rsidP="00445FF4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6617ECB2" w14:textId="77777777" w:rsidTr="1EF6003A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64026AA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738B3C6F" w14:textId="77777777" w:rsidTr="00525DDF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  <w:vAlign w:val="center"/>
          </w:tcPr>
          <w:p w14:paraId="3EE0578F" w14:textId="77777777" w:rsidR="0062747E" w:rsidRPr="00525DDF" w:rsidRDefault="00454C08" w:rsidP="00525DD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25DDF">
              <w:rPr>
                <w:rFonts w:ascii="Arial" w:hAnsi="Arial" w:cs="Arial"/>
                <w:sz w:val="28"/>
                <w:szCs w:val="28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3F8BDC32" w14:textId="77777777" w:rsidR="0062747E" w:rsidRPr="00525DDF" w:rsidRDefault="00454C08" w:rsidP="00525DD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25DDF">
              <w:rPr>
                <w:rFonts w:ascii="Arial" w:hAnsi="Arial" w:cs="Arial"/>
                <w:sz w:val="28"/>
                <w:szCs w:val="28"/>
              </w:rPr>
              <w:t>PRZECIW UKŁADOWI</w:t>
            </w:r>
          </w:p>
        </w:tc>
      </w:tr>
      <w:tr w:rsidR="00E456AB" w14:paraId="1F58E7C7" w14:textId="77777777" w:rsidTr="1EF6003A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F9A5919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66D4AC22" w14:textId="77777777" w:rsidTr="1EF6003A">
        <w:trPr>
          <w:trHeight w:val="562"/>
        </w:trPr>
        <w:tc>
          <w:tcPr>
            <w:tcW w:w="9327" w:type="dxa"/>
            <w:gridSpan w:val="7"/>
            <w:vAlign w:val="center"/>
          </w:tcPr>
          <w:p w14:paraId="30C09303" w14:textId="324533AF" w:rsidR="00CE1EA5" w:rsidRPr="006D1EB5" w:rsidRDefault="00CE1EA5" w:rsidP="0041273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23101A2A" w14:textId="77777777" w:rsidTr="1EF6003A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7DC9096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  <w:vAlign w:val="center"/>
          </w:tcPr>
          <w:p w14:paraId="33A3841D" w14:textId="55053611" w:rsidR="003E29DC" w:rsidRPr="006D1EB5" w:rsidRDefault="003E29DC" w:rsidP="006D1EB5">
            <w:pPr>
              <w:jc w:val="center"/>
              <w:rPr>
                <w:rFonts w:ascii="Arial" w:hAnsi="Arial" w:cs="Arial"/>
              </w:rPr>
            </w:pPr>
          </w:p>
        </w:tc>
      </w:tr>
      <w:tr w:rsidR="006A0A32" w14:paraId="2B01EA6D" w14:textId="77777777" w:rsidTr="1EF6003A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BC877A1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  <w:vAlign w:val="center"/>
          </w:tcPr>
          <w:p w14:paraId="14A22213" w14:textId="43F807C3" w:rsidR="006A0A32" w:rsidRPr="006D1EB5" w:rsidRDefault="006A0A32" w:rsidP="00F8493D">
            <w:pPr>
              <w:jc w:val="center"/>
              <w:rPr>
                <w:rFonts w:ascii="Arial" w:hAnsi="Arial" w:cs="Arial"/>
              </w:rPr>
            </w:pPr>
          </w:p>
        </w:tc>
      </w:tr>
      <w:tr w:rsidR="007C143E" w14:paraId="0BA16222" w14:textId="77777777" w:rsidTr="1EF6003A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38B21EE" w14:textId="7777777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5CF6E00F" w14:textId="77777777" w:rsidTr="00F8493D">
        <w:trPr>
          <w:trHeight w:val="10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E6E72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FD8D0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D95C2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6D1EB5" w14:paraId="28A2E981" w14:textId="77777777" w:rsidTr="00F8493D">
        <w:trPr>
          <w:trHeight w:val="1096"/>
        </w:trPr>
        <w:tc>
          <w:tcPr>
            <w:tcW w:w="2660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05FE7C37" w14:textId="08E099FA" w:rsidR="006D1EB5" w:rsidRPr="006D1EB5" w:rsidRDefault="006D1EB5" w:rsidP="006D1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r2bl w:val="nil"/>
            </w:tcBorders>
            <w:shd w:val="clear" w:color="auto" w:fill="FFFFFF" w:themeFill="background1"/>
            <w:vAlign w:val="center"/>
          </w:tcPr>
          <w:p w14:paraId="271D8BB7" w14:textId="2B7FBD59" w:rsidR="006D1EB5" w:rsidRPr="006D1EB5" w:rsidRDefault="006D1EB5" w:rsidP="006D1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3385A1F4" w14:textId="5E8FDBA4" w:rsidR="006D1EB5" w:rsidRPr="00556673" w:rsidRDefault="006D1EB5" w:rsidP="006D1EB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56AB" w14:paraId="2570D83D" w14:textId="77777777" w:rsidTr="1EF6003A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8A10CB3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3AD28457" w14:textId="77777777" w:rsidTr="1EF6003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7524724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123FF624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0D481541" w14:textId="77777777" w:rsidTr="1EF6003A">
        <w:trPr>
          <w:trHeight w:val="269"/>
        </w:trPr>
        <w:tc>
          <w:tcPr>
            <w:tcW w:w="1242" w:type="dxa"/>
            <w:vMerge/>
            <w:vAlign w:val="center"/>
          </w:tcPr>
          <w:p w14:paraId="392BDF76" w14:textId="77777777" w:rsidR="00454C08" w:rsidRPr="006D1EB5" w:rsidRDefault="00454C08" w:rsidP="00454C08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  <w:vAlign w:val="center"/>
          </w:tcPr>
          <w:p w14:paraId="00350687" w14:textId="115C19D2" w:rsidR="00454C08" w:rsidRPr="00EB560E" w:rsidRDefault="00454C08" w:rsidP="00EB5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6EB9D9B9" w14:textId="77777777" w:rsidTr="004376AA">
        <w:trPr>
          <w:trHeight w:val="513"/>
        </w:trPr>
        <w:tc>
          <w:tcPr>
            <w:tcW w:w="1242" w:type="dxa"/>
            <w:vAlign w:val="center"/>
          </w:tcPr>
          <w:p w14:paraId="21641889" w14:textId="6B43568C" w:rsidR="00454C08" w:rsidRPr="00EB560E" w:rsidRDefault="00454C08" w:rsidP="00412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14:paraId="180E1149" w14:textId="77777777" w:rsidR="00454C08" w:rsidRPr="006D1EB5" w:rsidRDefault="00454C08" w:rsidP="00E456AB">
            <w:pPr>
              <w:pStyle w:val="Akapitzlist"/>
              <w:rPr>
                <w:rFonts w:ascii="Arial" w:hAnsi="Arial" w:cs="Arial"/>
              </w:rPr>
            </w:pPr>
          </w:p>
        </w:tc>
      </w:tr>
      <w:tr w:rsidR="00E456AB" w14:paraId="0D521877" w14:textId="77777777" w:rsidTr="00F8493D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2793D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46F209E0" w14:textId="77777777" w:rsidTr="00EB560E">
        <w:trPr>
          <w:trHeight w:val="105"/>
        </w:trPr>
        <w:tc>
          <w:tcPr>
            <w:tcW w:w="9327" w:type="dxa"/>
            <w:gridSpan w:val="7"/>
            <w:tcBorders>
              <w:tr2bl w:val="nil"/>
            </w:tcBorders>
            <w:vAlign w:val="center"/>
          </w:tcPr>
          <w:p w14:paraId="7A1D0913" w14:textId="75F81483" w:rsidR="008A4E8C" w:rsidRPr="00EB560E" w:rsidRDefault="00EB560E" w:rsidP="00EB560E">
            <w:pPr>
              <w:pStyle w:val="Akapitzli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454C08" w14:paraId="54A4EA64" w14:textId="77777777" w:rsidTr="00EB560E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4E71A67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790C5076" w14:textId="77777777" w:rsid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6877BD45" w14:textId="77777777" w:rsidR="00454C08" w:rsidRPr="00454C08" w:rsidRDefault="00454C08" w:rsidP="00454C0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176FA9BE" w14:textId="77777777" w:rsidTr="1EF6003A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5C0CE80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60BEEBF9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482D4085" w14:textId="77777777" w:rsidTr="1EF6003A">
        <w:trPr>
          <w:trHeight w:val="719"/>
        </w:trPr>
        <w:tc>
          <w:tcPr>
            <w:tcW w:w="4361" w:type="dxa"/>
            <w:gridSpan w:val="4"/>
            <w:shd w:val="clear" w:color="auto" w:fill="auto"/>
            <w:vAlign w:val="center"/>
          </w:tcPr>
          <w:p w14:paraId="05919035" w14:textId="15574291" w:rsidR="00454C08" w:rsidRPr="0006227B" w:rsidRDefault="00454C08" w:rsidP="00F8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3C55F1E2" w14:textId="5A5D09FD" w:rsidR="00454C08" w:rsidRPr="0086321C" w:rsidRDefault="002F5A9D" w:rsidP="00F8493D">
            <w:pPr>
              <w:rPr>
                <w:rFonts w:ascii="Arial" w:hAnsi="Arial" w:cs="Arial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1.03.2023 r.</w:t>
            </w:r>
          </w:p>
        </w:tc>
      </w:tr>
      <w:tr w:rsidR="00E456AB" w14:paraId="27DA338D" w14:textId="77777777" w:rsidTr="1EF6003A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0B110AD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B94EBAE" w14:textId="77777777" w:rsidTr="00F8493D">
        <w:trPr>
          <w:trHeight w:val="2391"/>
        </w:trPr>
        <w:tc>
          <w:tcPr>
            <w:tcW w:w="9327" w:type="dxa"/>
            <w:gridSpan w:val="7"/>
          </w:tcPr>
          <w:p w14:paraId="01926C5F" w14:textId="74D042E5" w:rsidR="4FB9220A" w:rsidRDefault="4FB9220A" w:rsidP="00F8493D">
            <w:pPr>
              <w:spacing w:beforeAutospacing="1" w:afterAutospacing="1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Propozycja układowa dla Wierzyciela została </w:t>
            </w:r>
            <w:r w:rsidRPr="1EF6003A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podkreślona</w:t>
            </w:r>
            <w:r w:rsidR="00DF5CFE" w:rsidRPr="00DF5CFE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DF5CFE" w:rsidRPr="00DF5CFE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numer grupy i opis</w:t>
            </w:r>
            <w:r w:rsidR="00DF5CFE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616139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7C393C80" w14:textId="77777777" w:rsidR="0057507E" w:rsidRPr="0057507E" w:rsidRDefault="0057507E" w:rsidP="0057507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</w:t>
            </w:r>
          </w:p>
          <w:p w14:paraId="3AD30677" w14:textId="77777777" w:rsidR="0057507E" w:rsidRPr="0057507E" w:rsidRDefault="0057507E" w:rsidP="0057507E">
            <w:pPr>
              <w:spacing w:line="259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przygotowane przez Dłużnika w postępowaniu o zatwierdzenie układu spółki PAWO-MEN sp. z o.o. sp. k., w którym obwieszczono o ustaleniu dnia układowego, prowadzonym</w:t>
            </w:r>
          </w:p>
          <w:p w14:paraId="4CABE8C2" w14:textId="77777777" w:rsidR="0057507E" w:rsidRPr="0057507E" w:rsidRDefault="0057507E" w:rsidP="0057507E">
            <w:pPr>
              <w:spacing w:line="259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pod sygn. akt LD1M/</w:t>
            </w:r>
            <w:proofErr w:type="spellStart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GRz-nu</w:t>
            </w:r>
            <w:proofErr w:type="spellEnd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/21/2023</w:t>
            </w:r>
          </w:p>
          <w:p w14:paraId="7A0D3908" w14:textId="77777777" w:rsidR="0057507E" w:rsidRPr="0057507E" w:rsidRDefault="0057507E" w:rsidP="0057507E">
            <w:pPr>
              <w:spacing w:line="259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</w:p>
          <w:p w14:paraId="6851F0F3" w14:textId="77777777" w:rsidR="0057507E" w:rsidRPr="0057507E" w:rsidRDefault="0057507E" w:rsidP="0057507E">
            <w:pPr>
              <w:spacing w:line="259" w:lineRule="auto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A. POSTANOWIENIA OGÓLNE</w:t>
            </w:r>
          </w:p>
          <w:p w14:paraId="2A957CA9" w14:textId="77777777" w:rsidR="0057507E" w:rsidRPr="0057507E" w:rsidRDefault="0057507E" w:rsidP="0057507E">
            <w:pPr>
              <w:spacing w:line="259" w:lineRule="auto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3DC25D4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Ten sam wierzyciel posiadający wiele wierzytelności może zostać zakwalifikowany do różnych Grup w zależności od rodzaju wierzytelności, które mu przysługują oraz kryteriów wyodrębnienia danej Grupy.</w:t>
            </w:r>
          </w:p>
          <w:p w14:paraId="6FA405F6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przypadku, w którym dana wierzytelność główna należy do danej Grupy, jest ona w niej ujmowana wraz ze wszystkimi wierzytelnościami ubocznymi, chyba że kryteria wyodrębnienia danej Grupy stanowią inaczej.</w:t>
            </w:r>
          </w:p>
          <w:p w14:paraId="0285A74E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W wypadku, gdy po dniu zatwierdzenia układu, zostaną ujawnione wierzytelności z mocy prawa objęte układem, które nie zostały objęte spisem wierzytelności (tzw. „ujawnione wierzytelności niesporne”) lub też w wyniku prawomocnego orzeczenia sądowego, ostatecznej decyzji administracyjnej, ugody sądowej lub innego aktu wiążącego Dłużnika, wierzytelność dotychczas sporna (tzw. „ujawnione wierzytelności sporne”) stanie się bezsporna - podlegają one zaliczeniu do odpowiednich Grup wierzycieli zgodnie z kryteriami wyodrębnienia danej Grupy i regułami przewidzianymi w niniejszych Postanowieniach ogólnych. Ujawnione wierzytelności niesporne i ujawnione wierzytelności sporne, podlegają zaspokojeniu zgodnie z propozycjami układowymi przewidzianymi dla danej Grupy. Reguły te mają odpowiednie zastosowanie do wierzytelności, o których mowa w art. 150 ust. 1 pkt 3 </w:t>
            </w:r>
            <w:proofErr w:type="spellStart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p.r.</w:t>
            </w:r>
            <w:proofErr w:type="spellEnd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, tj. wierzytelności warunkowych, co do których warunek ziścił się w trakcie wykonywania układu.</w:t>
            </w:r>
          </w:p>
          <w:p w14:paraId="5C701567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przypadku, gdy w toku postępowania o zatwierdzenie układu wierzyciel przeniesie wierzytelność objętą układem na rzecz innego podmiotu, wówczas zbywana wierzytelność zostanie zaliczona do odpowiedniej Grupy wierzycieli zgodnie z kryteriami wyodrębnienia danej Grupy i regułami przewidzianymi w niniejszych Postanowieniach ogólnych z uwzględnieniem stanu faktycznego na dzień uprawomocnienia się postanowienia o zatwierdzeniu układu.</w:t>
            </w:r>
          </w:p>
          <w:p w14:paraId="52F207DB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Terminy zapłaty wynikające z układu są zastrzeżone na korzyść Dłużnika.</w:t>
            </w:r>
          </w:p>
          <w:p w14:paraId="2A243B92" w14:textId="77777777" w:rsidR="0057507E" w:rsidRPr="0057507E" w:rsidRDefault="0057507E" w:rsidP="0057507E">
            <w:pPr>
              <w:numPr>
                <w:ilvl w:val="0"/>
                <w:numId w:val="24"/>
              </w:numPr>
              <w:spacing w:line="259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W przypadku, w którym wierzyciel skorzysta z uprawnienia do przekształcenia roszczenia niepieniężnego w roszczenie pieniężne (art. 163 ust. 2 </w:t>
            </w:r>
            <w:proofErr w:type="spellStart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p.r.</w:t>
            </w:r>
            <w:proofErr w:type="spellEnd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), wierzytelność ta będzie spłacana na zasadach przewidzianych dla Grupy VI.</w:t>
            </w:r>
          </w:p>
          <w:p w14:paraId="4B0E0FCD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</w:p>
          <w:p w14:paraId="75811B6A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B. GRUPY WIERZYCIELI ORAZ WARUNKI ZASPOKOJENIA</w:t>
            </w:r>
          </w:p>
          <w:p w14:paraId="75059995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I</w:t>
            </w:r>
          </w:p>
          <w:p w14:paraId="72E1CE81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I obejmuje wierzytelności pieniężne przysługujące Zakładowi Ubezpieczeń Społecznych, o których mowa w art. 160 ustawy z dnia 15 maja 2015 roku - Prawo restrukturyzacyjne.</w:t>
            </w:r>
          </w:p>
          <w:p w14:paraId="5BBC21EC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I: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5B6E4CB3" w14:textId="77777777" w:rsidR="0057507E" w:rsidRPr="0057507E" w:rsidRDefault="0057507E" w:rsidP="0057507E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100 % wierzytelności głównej oraz 100 % wierzytelności ubocznych.</w:t>
            </w:r>
          </w:p>
          <w:p w14:paraId="3181536F" w14:textId="77777777" w:rsidR="0057507E" w:rsidRPr="0057507E" w:rsidRDefault="0057507E" w:rsidP="0057507E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496A8C16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spłacone zostanie 3% wierzytelności obliczonej zgodnie z pkt. 1, spłaty nastąpią w 4 równych, kwartalnych ratach, płatnych w ostatnim dniu każdego kolejnego kwartału;</w:t>
            </w:r>
          </w:p>
          <w:p w14:paraId="178CFBC4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w 2025 r. spłacone zostanie 8% wierzytelności obliczonej zgodnie z pkt. 1, spłaty nastąpią w 4 równych, kwartalnych ratach, płatnych w ostatnim dniu każdego kolejnego kwartału;</w:t>
            </w:r>
          </w:p>
          <w:p w14:paraId="16A34487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13% wierzytelności obliczonej zgodnie z pkt. 1, spłaty nastąpią w 4 równych, kwartalnych ratach, płatnych w ostatnim dniu każdego kolejnego kwartału;</w:t>
            </w:r>
          </w:p>
          <w:p w14:paraId="1088BCF9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18% wierzytelności obliczonej zgodnie z pkt. 1, spłaty nastąpią w 4 równych, kwartalnych ratach, płatnych w ostatnim dniu każdego kolejnego kwartału;</w:t>
            </w:r>
          </w:p>
          <w:p w14:paraId="68C64C56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23% wierzytelności obliczonej zgodnie z pkt. 1, spłaty nastąpią w 4 równych, kwartalnych ratach, płatnych w ostatnim dniu każdego kolejnego kwartału;</w:t>
            </w:r>
          </w:p>
          <w:p w14:paraId="1A6B5BB5" w14:textId="77777777" w:rsidR="0057507E" w:rsidRPr="0057507E" w:rsidRDefault="0057507E" w:rsidP="0057507E">
            <w:pPr>
              <w:numPr>
                <w:ilvl w:val="1"/>
                <w:numId w:val="2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35% wierzytelności obliczonej zgodnie z pkt. 1, spłaty nastąpią w 4 równych, kwartalnych ratach, płatnych w ostatnim dniu każdego kolejnego kwartału.</w:t>
            </w:r>
          </w:p>
          <w:p w14:paraId="23A9E7C7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II</w:t>
            </w:r>
          </w:p>
          <w:p w14:paraId="482D7989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II obejmuje wierzytelności pieniężne z tytułu zawartych przez Dłużnika umów kredytu lub pożyczki, zabezpieczone na majątku Dłużnika hipoteką, zastawem, zastawem rejestrowym, zastawem skarbowym, w części znajdującej pokrycie w wartości przedmiotu zabezpieczenia.</w:t>
            </w:r>
          </w:p>
          <w:p w14:paraId="139C581C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II: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6FECEDC1" w14:textId="77777777" w:rsidR="0057507E" w:rsidRPr="0057507E" w:rsidRDefault="0057507E" w:rsidP="0057507E">
            <w:pPr>
              <w:numPr>
                <w:ilvl w:val="0"/>
                <w:numId w:val="2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100 % wierzytelności głównej oraz 100 % wierzytelności ubocznych.</w:t>
            </w:r>
          </w:p>
          <w:p w14:paraId="6F69FF2B" w14:textId="77777777" w:rsidR="0057507E" w:rsidRPr="0057507E" w:rsidRDefault="0057507E" w:rsidP="0057507E">
            <w:pPr>
              <w:numPr>
                <w:ilvl w:val="0"/>
                <w:numId w:val="2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506F10C7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spłacone zostanie 3,64% wierzytelności obliczonej zgodnie z pkt. 1, spłaty nastąpią w 12 równych, miesięcznych ratach, płatnych w ostatnim dniu każdego kolejnego miesiąca;</w:t>
            </w:r>
          </w:p>
          <w:p w14:paraId="4FE37B62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2025 r. spłacone zostanie 6,55% wierzytelności obliczonej zgodnie z pkt. 1, spłaty nastąpią w 12 równych, miesięcznych ratach, płatnych w ostatnim dniu każdego kolejnego miesiąca;</w:t>
            </w:r>
          </w:p>
          <w:p w14:paraId="65013751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9,28% wierzytelności obliczonej zgodnie z pkt. 1, spłaty nastąpią w 12 równych, miesięcznych ratach, płatnych w ostatnim dniu każdego kolejnego miesiąca;</w:t>
            </w:r>
          </w:p>
          <w:p w14:paraId="7AB3FAA9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14,74% wierzytelności obliczonej zgodnie z pkt. 1, spłaty nastąpią w 12 równych, miesięcznych ratach, płatnych w ostatnim dniu każdego kolejnego miesiąca;</w:t>
            </w:r>
          </w:p>
          <w:p w14:paraId="65A4163C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16,69% wierzytelności obliczonej zgodnie z pkt. 1, spłaty nastąpią w 12 równych, miesięcznych ratach, płatnych w ostatnim dniu każdego kolejnego miesiąca;</w:t>
            </w:r>
          </w:p>
          <w:p w14:paraId="62F5EAEA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20,05% wierzytelności obliczonej zgodnie z pkt. 1, spłaty nastąpią w 12 równych, miesięcznych ratach, płatnych w ostatnim dniu każdego kolejnego miesiąca;</w:t>
            </w:r>
          </w:p>
          <w:p w14:paraId="0F41FB29" w14:textId="77777777" w:rsidR="0057507E" w:rsidRPr="0057507E" w:rsidRDefault="0057507E" w:rsidP="0057507E">
            <w:pPr>
              <w:numPr>
                <w:ilvl w:val="1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2030 r. spłacone zostanie 29,05% wierzytelności obliczonej zgodnie z pkt. 1, spłaty nastąpią w 12 równych, miesięcznych ratach, płatnych w ostatnim dniu każdego kolejnego miesiąca.</w:t>
            </w:r>
          </w:p>
          <w:p w14:paraId="714D19CD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III</w:t>
            </w:r>
          </w:p>
          <w:p w14:paraId="35E3B95F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III obejmuje wierzytelności pieniężne z tytułu zawartych przez Dłużnika umów leasingu, zawierających prawo wykupu przedmiotu leasingu po zakończeniu umowy.</w:t>
            </w:r>
          </w:p>
          <w:p w14:paraId="7C4B3A90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III: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6D12AA55" w14:textId="77777777" w:rsidR="0057507E" w:rsidRPr="0057507E" w:rsidRDefault="0057507E" w:rsidP="0057507E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100 % wierzytelności głównej oraz umorzenie wszelkich należności ubocznych.</w:t>
            </w:r>
          </w:p>
          <w:p w14:paraId="001D812F" w14:textId="77777777" w:rsidR="0057507E" w:rsidRPr="0057507E" w:rsidRDefault="0057507E" w:rsidP="0057507E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06F196C2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spłacone zostanie 3% wierzytelności obliczonej zgodnie z pkt. 1, spłaty nastąpią w 4 równych, kwartalnych ratach, płatnych w ostatnim dniu każdego kolejnego kwartału;</w:t>
            </w:r>
          </w:p>
          <w:p w14:paraId="7D314A2B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2025 r. spłacone zostanie 8% wierzytelności obliczonej zgodnie z pkt. 1, spłaty nastąpią w 4 równych, kwartalnych ratach, płatnych w ostatnim dniu każdego kolejnego kwartału;</w:t>
            </w:r>
          </w:p>
          <w:p w14:paraId="66F75CF4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13% wierzytelności obliczonej zgodnie z pkt. 1, spłaty nastąpią w 4 równych, kwartalnych ratach, płatnych w ostatnim dniu każdego kolejnego kwartału;</w:t>
            </w:r>
          </w:p>
          <w:p w14:paraId="3AB5EB9C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18% wierzytelności obliczonej zgodnie z pkt. 1, spłaty nastąpią w 4 równych, kwartalnych ratach, płatnych w ostatnim dniu każdego kolejnego kwartału;</w:t>
            </w:r>
          </w:p>
          <w:p w14:paraId="701C99E2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23% wierzytelności obliczonej zgodnie z pkt. 1, spłaty nastąpią w 4 równych, kwartalnych ratach, płatnych w ostatnim dniu każdego kolejnego kwartału;</w:t>
            </w:r>
          </w:p>
          <w:p w14:paraId="1448679E" w14:textId="77777777" w:rsidR="0057507E" w:rsidRPr="0057507E" w:rsidRDefault="0057507E" w:rsidP="0057507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35% wierzytelności obliczonej zgodnie z pkt. 1, spłaty nastąpią w 4 równych, kwartalnych ratach, płatnych w ostatnim dniu każdego kolejnego kwartału.</w:t>
            </w:r>
          </w:p>
          <w:p w14:paraId="38BBDD42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IV</w:t>
            </w:r>
          </w:p>
          <w:p w14:paraId="1A24040C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IV obejmuje wierzytelności pieniężne przysługujące Skarbowi Państwa z tytułu podatku dochodowego, podatku od towarów i usług oraz innych podatków i opłat, zabezpieczone na majątku Dłużnika hipoteką, zastawem, zastawem rejestrowym, zastawem skarbowym, w części znajdującej pokrycie w wartości przedmiotu zabezpieczenia.</w:t>
            </w:r>
          </w:p>
          <w:p w14:paraId="72BBF661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IV:</w:t>
            </w:r>
          </w:p>
          <w:p w14:paraId="2FE7E605" w14:textId="77777777" w:rsidR="0057507E" w:rsidRPr="0057507E" w:rsidRDefault="0057507E" w:rsidP="0057507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100 % wierzytelności głównej oraz umorzenie wszelkich należności ubocznych.</w:t>
            </w:r>
          </w:p>
          <w:p w14:paraId="6E700E2D" w14:textId="77777777" w:rsidR="0057507E" w:rsidRPr="0057507E" w:rsidRDefault="0057507E" w:rsidP="0057507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5BDCD5AC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w 2024 r. spłacone zostanie 3% wierzytelności obliczonej zgodnie z pkt. 1, spłaty nastąpią w 4 równych, kwartalnych ratach, płatnych w ostatnim dniu każdego kolejnego kwartału;</w:t>
            </w:r>
          </w:p>
          <w:p w14:paraId="41FE151B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2025 r. spłacone zostanie 8% wierzytelności obliczonej zgodnie z pkt. 1, spłaty nastąpią w 4 równych, kwartalnych ratach, płatnych w ostatnim dniu każdego kolejnego kwartału;</w:t>
            </w:r>
          </w:p>
          <w:p w14:paraId="4B7C7CAF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13% wierzytelności obliczonej zgodnie z pkt. 1, spłaty nastąpią w 4 równych, kwartalnych ratach, płatnych w ostatnim dniu każdego kolejnego kwartału;</w:t>
            </w:r>
          </w:p>
          <w:p w14:paraId="01C8112E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18% wierzytelności obliczonej zgodnie z pkt. 1, spłaty nastąpią w 4 równych, kwartalnych ratach, płatnych w ostatnim dniu każdego kolejnego kwartału;</w:t>
            </w:r>
          </w:p>
          <w:p w14:paraId="7347CFC0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23% wierzytelności obliczonej zgodnie z pkt. 1, spłaty nastąpią w 4 równych, kwartalnych ratach, płatnych w ostatnim dniu każdego kolejnego kwartału;</w:t>
            </w:r>
          </w:p>
          <w:p w14:paraId="24F9E1E1" w14:textId="77777777" w:rsidR="0057507E" w:rsidRPr="0057507E" w:rsidRDefault="0057507E" w:rsidP="0057507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35% wierzytelności obliczonej zgodnie z pkt. 1, spłaty nastąpią w 4 równych, kwartalnych ratach, płatnych w ostatnim dniu każdego kolejnego kwartału.</w:t>
            </w:r>
          </w:p>
          <w:p w14:paraId="215B3926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V</w:t>
            </w:r>
          </w:p>
          <w:p w14:paraId="43AC3A6D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V obejmuje wierzytelności pieniężne przysługujące Skarbowi Państwa z tytułu podatku dochodowego, podatku od towarów i usług oraz innych podatków i opłat, w części nieznajdującej pokrycia w wartości przedmiotu zabezpieczenia.</w:t>
            </w:r>
          </w:p>
          <w:p w14:paraId="414A3659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V:</w:t>
            </w:r>
          </w:p>
          <w:p w14:paraId="5713CA80" w14:textId="77777777" w:rsidR="0057507E" w:rsidRPr="0057507E" w:rsidRDefault="0057507E" w:rsidP="0057507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15 % wierzytelności głównej oraz umorzenie wszelkich należności ubocznych.</w:t>
            </w:r>
          </w:p>
          <w:p w14:paraId="2D4C65FF" w14:textId="77777777" w:rsidR="0057507E" w:rsidRPr="0057507E" w:rsidRDefault="0057507E" w:rsidP="0057507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66F1A4C7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spłacone zostanie 3% wierzytelności obliczonej zgodnie z pkt. 1, spłaty nastąpią w 4 równych, kwartalnych ratach, płatnych w ostatnim dniu każdego kolejnego kwartału;</w:t>
            </w:r>
          </w:p>
          <w:p w14:paraId="5F4B4886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2025 r. spłacone zostanie 8% wierzytelności obliczonej zgodnie z pkt. 1, spłaty nastąpią w 4 równych, kwartalnych ratach, płatnych w ostatnim dniu każdego kolejnego kwartału;</w:t>
            </w:r>
          </w:p>
          <w:p w14:paraId="662A1B89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13% wierzytelności obliczonej zgodnie z pkt. 1, spłaty nastąpią w 4 równych, kwartalnych ratach, płatnych w ostatnim dniu każdego kolejnego kwartału;</w:t>
            </w:r>
          </w:p>
          <w:p w14:paraId="786F5552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18% wierzytelności obliczonej zgodnie z pkt. 1, spłaty nastąpią w 4 równych, kwartalnych ratach, płatnych w ostatnim dniu każdego kolejnego kwartału;</w:t>
            </w:r>
          </w:p>
          <w:p w14:paraId="622922F9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23% wierzytelności obliczonej zgodnie z pkt. 1, spłaty nastąpią w 4 równych, kwartalnych ratach, płatnych w ostatnim dniu każdego kolejnego kwartału;</w:t>
            </w:r>
          </w:p>
          <w:p w14:paraId="5F2F91C8" w14:textId="77777777" w:rsidR="0057507E" w:rsidRPr="0057507E" w:rsidRDefault="0057507E" w:rsidP="0057507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35% wierzytelności obliczonej zgodnie z pkt. 1, spłaty nastąpią w 4 równych, kwartalnych ratach, płatnych w ostatnim dniu każdego kolejnego kwartału.</w:t>
            </w:r>
          </w:p>
          <w:p w14:paraId="3EF89201" w14:textId="77777777" w:rsidR="0057507E" w:rsidRPr="0041273B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1273B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VI</w:t>
            </w:r>
          </w:p>
          <w:p w14:paraId="6105FCDD" w14:textId="77777777" w:rsidR="0057507E" w:rsidRPr="0041273B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41273B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41273B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VI obejmuje wierzytelności pieniężne nieujęte w innych Grupach.</w:t>
            </w:r>
          </w:p>
          <w:p w14:paraId="3DC29595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VI:</w:t>
            </w:r>
          </w:p>
          <w:p w14:paraId="6CF15329" w14:textId="77777777" w:rsidR="0057507E" w:rsidRPr="0057507E" w:rsidRDefault="0057507E" w:rsidP="0057507E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25 % wierzytelności głównej oraz umorzenie wszelkich należności ubocznych.</w:t>
            </w:r>
          </w:p>
          <w:p w14:paraId="01104A87" w14:textId="77777777" w:rsidR="0057507E" w:rsidRPr="0057507E" w:rsidRDefault="0057507E" w:rsidP="0057507E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Spłata wierzytelności w wysokości, o której mowa w pkt. 1, nastąpi w następujących ratach:</w:t>
            </w:r>
          </w:p>
          <w:p w14:paraId="6907CF9E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spłacone zostanie 3% wierzytelności obliczonej zgodnie z pkt. 1, spłaty nastąpią w 4 równych, kwartalnych ratach, płatnych w ostatnim dniu każdego kolejnego kwartału;</w:t>
            </w:r>
          </w:p>
          <w:p w14:paraId="6BB4D18A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2025 r. spłacone zostanie 8% wierzytelności obliczonej zgodnie z pkt. 1, spłaty nastąpią w 4 równych, kwartalnych ratach, płatnych w ostatnim dniu każdego kolejnego kwartału;</w:t>
            </w:r>
          </w:p>
          <w:p w14:paraId="12D78B14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spłacone zostanie 13% wierzytelności obliczonej zgodnie z pkt. 1, spłaty nastąpią w 4 równych, kwartalnych ratach, płatnych w ostatnim dniu każdego kolejnego kwartału;</w:t>
            </w:r>
          </w:p>
          <w:p w14:paraId="71FF4020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spłacone zostanie 18% wierzytelności obliczonej zgodnie z pkt. 1, spłaty nastąpią w 4 równych, kwartalnych ratach, płatnych w ostatnim dniu każdego kolejnego kwartału;</w:t>
            </w:r>
          </w:p>
          <w:p w14:paraId="684BFEDD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spłacone zostanie 23% wierzytelności obliczonej zgodnie z pkt. 1, spłaty nastąpią w 4 równych, kwartalnych ratach, płatnych w ostatnim dniu każdego kolejnego kwartału;</w:t>
            </w:r>
          </w:p>
          <w:p w14:paraId="467D4C36" w14:textId="77777777" w:rsidR="0057507E" w:rsidRPr="0057507E" w:rsidRDefault="0057507E" w:rsidP="0057507E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spłacone zostanie 35% wierzytelności obliczonej zgodnie z pkt. 1, spłaty nastąpią w 4 równych, kwartalnych ratach, płatnych w ostatnim dniu każdego kolejnego kwartału.</w:t>
            </w:r>
          </w:p>
          <w:p w14:paraId="4FE18AFC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Grupa VII</w:t>
            </w:r>
          </w:p>
          <w:p w14:paraId="1A9DB772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Opis Grupy:</w:t>
            </w: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Grupa VII obejmuje wierzytelności o wpłatę kaucji lub dostarczenie gwarancji bankowej tytułem zabezpieczenia roszczeń podmiotów, z którymi Dłużnik zawarł umowy najmu powierzchni handlowej w galeriach handlowych.</w:t>
            </w:r>
          </w:p>
          <w:p w14:paraId="2F935859" w14:textId="77777777" w:rsidR="0057507E" w:rsidRPr="0057507E" w:rsidRDefault="0057507E" w:rsidP="0057507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Propozycje układowe dotyczące Grupy VII:</w:t>
            </w:r>
          </w:p>
          <w:p w14:paraId="42B11032" w14:textId="77777777" w:rsidR="0057507E" w:rsidRPr="0057507E" w:rsidRDefault="0057507E" w:rsidP="0057507E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Dłużnik będzie dokonywał wpłat tytułem wymaganej umową kaucji na rachunek bankowy wskazany przez Wynajmującego, w następujących ratach:</w:t>
            </w:r>
          </w:p>
          <w:p w14:paraId="1DC71B0B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2024 r. wpłacone zostanie 3% należnej kaucji, wpłaty nastąpią w 4 równych, kwartalnych ratach, płatnych w ostatnim dniu każdego kolejnego kwartału;</w:t>
            </w:r>
          </w:p>
          <w:p w14:paraId="7A653668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w 2025 r. wpłacone zostanie 8% należnej kaucji, wpłaty nastąpią w 4 równych, kwartalnych ratach, płatnych w ostatnim dniu każdego kolejnego kwartału;</w:t>
            </w:r>
          </w:p>
          <w:p w14:paraId="17E52394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2026 r. wpłacone zostanie 13% należnej kaucji, wpłaty nastąpią w 4 równych, kwartalnych ratach, płatnych w ostatnim dniu każdego kolejnego kwartału;</w:t>
            </w:r>
          </w:p>
          <w:p w14:paraId="4C92988A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2027 r. wpłacone zostanie 18% należnej kaucji, wpłaty nastąpią w 4 równych, kwartalnych ratach, płatnych w ostatnim dniu każdego kolejnego kwartału;</w:t>
            </w:r>
          </w:p>
          <w:p w14:paraId="2EF2D3AE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2028 r. wpłacone zostanie 23% należnej kaucji, wpłaty nastąpią w 4 równych, kwartalnych ratach, płatnych w ostatnim dniu każdego kolejnego kwartału;</w:t>
            </w:r>
          </w:p>
          <w:p w14:paraId="34AF831E" w14:textId="77777777" w:rsidR="0057507E" w:rsidRPr="0057507E" w:rsidRDefault="0057507E" w:rsidP="0057507E">
            <w:pPr>
              <w:numPr>
                <w:ilvl w:val="1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 2029 r. wpłacone zostanie 35% należnej kaucji, wpłaty nastąpią w 4 równych, kwartalnych ratach, płatnych w ostatnim dniu każdego kolejnego kwartału.</w:t>
            </w:r>
          </w:p>
          <w:p w14:paraId="4C45E59F" w14:textId="77777777" w:rsidR="0057507E" w:rsidRPr="0057507E" w:rsidRDefault="0057507E" w:rsidP="0057507E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Wpłaty tytułem kaucji będą dokonywane do momentu, w którym łączna suma wpłaconych kaucji osiągnie sumę wymaganą umową najmu bądź umowa najmu przestanie wiązać strony.</w:t>
            </w:r>
          </w:p>
          <w:p w14:paraId="3086E8CB" w14:textId="77777777" w:rsidR="0057507E" w:rsidRPr="0057507E" w:rsidRDefault="0057507E" w:rsidP="0057507E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Dłużnik może zwolnić się ze zobowiązania, o którym mowa w pkt 1, także przez dostarczenie gwarancji bankowej na wymaganą układem kwotę.</w:t>
            </w:r>
          </w:p>
          <w:p w14:paraId="429D7A07" w14:textId="77777777" w:rsidR="0057507E" w:rsidRPr="0057507E" w:rsidRDefault="0057507E" w:rsidP="0057507E">
            <w:pPr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W przypadku powstania wierzytelności o uzupełnienie kwoty kaucji, na podstawie przewidzianych umową najmu zasad dotyczących waloryzacji kaucji, w okresie wykonywania układu, które są objęte układem na podstawie art. 150 ust. 1 pkt 3 </w:t>
            </w:r>
            <w:proofErr w:type="spellStart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p.r.</w:t>
            </w:r>
            <w:proofErr w:type="spellEnd"/>
            <w:r w:rsidRPr="0057507E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, brakująca część kaucji, która nie została wpłacona zgodnie z pkt 1 powyżej, zostanie wpłacona w całości w roku 2030.</w:t>
            </w:r>
          </w:p>
          <w:p w14:paraId="78F86057" w14:textId="517ED300" w:rsidR="00E456AB" w:rsidRPr="00F8493D" w:rsidRDefault="00E456AB" w:rsidP="00F8493D">
            <w:pPr>
              <w:rPr>
                <w:sz w:val="18"/>
                <w:szCs w:val="18"/>
              </w:rPr>
            </w:pPr>
          </w:p>
        </w:tc>
      </w:tr>
      <w:tr w:rsidR="00E456AB" w14:paraId="7FAF4ABD" w14:textId="77777777" w:rsidTr="1EF6003A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B2258A3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0015938E" w14:textId="77777777" w:rsidTr="1EF6003A">
        <w:trPr>
          <w:trHeight w:val="476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2D3399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  <w:vAlign w:val="center"/>
          </w:tcPr>
          <w:p w14:paraId="60ED063F" w14:textId="731E51B2" w:rsidR="0086321C" w:rsidRPr="002F5A9D" w:rsidRDefault="0086321C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Zimmerman Filipiak Restrukturyzacja S.A.</w:t>
            </w:r>
          </w:p>
        </w:tc>
      </w:tr>
      <w:tr w:rsidR="00E456AB" w14:paraId="00A70B1E" w14:textId="77777777" w:rsidTr="1EF6003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6CA5AF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  <w:vAlign w:val="center"/>
          </w:tcPr>
          <w:p w14:paraId="72F01D75" w14:textId="5CA4F29E" w:rsidR="00454C08" w:rsidRPr="002F5A9D" w:rsidRDefault="0086321C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KRS:</w:t>
            </w:r>
            <w:r w:rsidRPr="002F5A9D">
              <w:rPr>
                <w:sz w:val="18"/>
                <w:szCs w:val="18"/>
              </w:rPr>
              <w:t xml:space="preserve"> </w:t>
            </w:r>
            <w:r w:rsidRPr="002F5A9D">
              <w:rPr>
                <w:rFonts w:ascii="Arial" w:hAnsi="Arial" w:cs="Arial"/>
                <w:sz w:val="18"/>
                <w:szCs w:val="18"/>
              </w:rPr>
              <w:t>591282</w:t>
            </w:r>
          </w:p>
        </w:tc>
      </w:tr>
      <w:tr w:rsidR="00E456AB" w14:paraId="3F7FDFAF" w14:textId="77777777" w:rsidTr="1EF6003A">
        <w:trPr>
          <w:trHeight w:val="67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36229E2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  <w:vAlign w:val="center"/>
          </w:tcPr>
          <w:p w14:paraId="2A7306B2" w14:textId="7755F98C" w:rsidR="0086321C" w:rsidRPr="002F5A9D" w:rsidRDefault="00F8493D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u</w:t>
            </w:r>
            <w:r w:rsidR="0086321C" w:rsidRPr="002F5A9D">
              <w:rPr>
                <w:rFonts w:ascii="Arial" w:hAnsi="Arial" w:cs="Arial"/>
                <w:sz w:val="18"/>
                <w:szCs w:val="18"/>
              </w:rPr>
              <w:t>l. Grunwaldzka 38</w:t>
            </w:r>
          </w:p>
          <w:p w14:paraId="07ED8E7C" w14:textId="19D4B1BC" w:rsidR="00E456AB" w:rsidRPr="002F5A9D" w:rsidRDefault="0086321C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60-786 Poznań</w:t>
            </w:r>
          </w:p>
        </w:tc>
      </w:tr>
      <w:tr w:rsidR="00E456AB" w14:paraId="3D9AB95F" w14:textId="77777777" w:rsidTr="1EF6003A">
        <w:trPr>
          <w:trHeight w:val="440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27B51A59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  <w:vAlign w:val="center"/>
          </w:tcPr>
          <w:p w14:paraId="1D14AF6D" w14:textId="29AF8A1D" w:rsidR="00454C08" w:rsidRPr="002F5A9D" w:rsidRDefault="0086321C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+48 61 222 43 81</w:t>
            </w:r>
          </w:p>
        </w:tc>
      </w:tr>
      <w:tr w:rsidR="00E456AB" w14:paraId="13E2507D" w14:textId="77777777" w:rsidTr="1EF6003A">
        <w:trPr>
          <w:trHeight w:val="702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3C64401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  <w:vAlign w:val="center"/>
          </w:tcPr>
          <w:p w14:paraId="62EF34DF" w14:textId="71A4EB90" w:rsidR="002F5A9D" w:rsidRDefault="002F5A9D" w:rsidP="00F669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pawo@zfrsa.pl</w:t>
            </w:r>
          </w:p>
          <w:p w14:paraId="65589F40" w14:textId="3E552167" w:rsidR="00F66956" w:rsidRPr="002F5A9D" w:rsidRDefault="00F66956" w:rsidP="00F66956">
            <w:pPr>
              <w:rPr>
                <w:rFonts w:ascii="Arial" w:hAnsi="Arial" w:cs="Arial"/>
                <w:sz w:val="18"/>
                <w:szCs w:val="18"/>
              </w:rPr>
            </w:pPr>
            <w:r w:rsidRPr="002F5A9D">
              <w:rPr>
                <w:rFonts w:ascii="Arial" w:hAnsi="Arial" w:cs="Arial"/>
                <w:sz w:val="18"/>
                <w:szCs w:val="18"/>
              </w:rPr>
              <w:t>poznan@zfrsa.pl</w:t>
            </w:r>
          </w:p>
        </w:tc>
      </w:tr>
      <w:tr w:rsidR="0062747E" w14:paraId="5739F4E6" w14:textId="77777777" w:rsidTr="1EF6003A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6C369703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54C327F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2E84909" w14:textId="77777777" w:rsidTr="1EF6003A">
        <w:trPr>
          <w:trHeight w:val="608"/>
        </w:trPr>
        <w:tc>
          <w:tcPr>
            <w:tcW w:w="8085" w:type="dxa"/>
            <w:gridSpan w:val="6"/>
          </w:tcPr>
          <w:p w14:paraId="6574EF53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20E1FD6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24468E27" w14:textId="77777777" w:rsidR="00E04C83" w:rsidRDefault="00E04C83" w:rsidP="00454C08">
      <w:pPr>
        <w:spacing w:after="0" w:line="240" w:lineRule="auto"/>
      </w:pPr>
    </w:p>
    <w:p w14:paraId="41C82445" w14:textId="77777777" w:rsidR="00116E6C" w:rsidRDefault="00116E6C" w:rsidP="00454C08">
      <w:pPr>
        <w:spacing w:after="0" w:line="240" w:lineRule="auto"/>
      </w:pPr>
    </w:p>
    <w:p w14:paraId="36243B17" w14:textId="77777777" w:rsidR="00454C08" w:rsidRDefault="00454C08" w:rsidP="00454C08">
      <w:pPr>
        <w:spacing w:after="0" w:line="240" w:lineRule="auto"/>
      </w:pPr>
      <w:r>
        <w:t>POUCZENIA:</w:t>
      </w:r>
    </w:p>
    <w:p w14:paraId="26FBBAE6" w14:textId="77777777" w:rsidR="009242DE" w:rsidRPr="009242DE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</w:t>
      </w:r>
      <w:r w:rsidR="009242DE" w:rsidRPr="00F3075B">
        <w:rPr>
          <w:sz w:val="18"/>
          <w:szCs w:val="18"/>
        </w:rPr>
        <w:t xml:space="preserve">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223DBF5B" w14:textId="77777777" w:rsidR="00454C08" w:rsidRPr="00D81A42" w:rsidRDefault="0054759B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>Niewypełnione</w:t>
      </w:r>
      <w:r w:rsidR="00454C08" w:rsidRPr="00D81A42">
        <w:rPr>
          <w:sz w:val="20"/>
          <w:szCs w:val="20"/>
        </w:rPr>
        <w:t xml:space="preserve"> pola należy zakreślić.</w:t>
      </w:r>
    </w:p>
    <w:p w14:paraId="35E2C992" w14:textId="77777777" w:rsidR="00454C08" w:rsidRPr="00D81A42" w:rsidRDefault="00116E6C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81A42">
        <w:rPr>
          <w:sz w:val="20"/>
          <w:szCs w:val="20"/>
        </w:rPr>
        <w:t xml:space="preserve">Kwoty wierzytelności </w:t>
      </w:r>
      <w:r w:rsidR="009A6C12" w:rsidRPr="00D81A42">
        <w:rPr>
          <w:sz w:val="20"/>
          <w:szCs w:val="20"/>
        </w:rPr>
        <w:t>w walucie obcej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</w:t>
      </w:r>
      <w:r w:rsidRPr="00D81A42">
        <w:rPr>
          <w:sz w:val="20"/>
          <w:szCs w:val="20"/>
        </w:rPr>
        <w:t>na potrzeby postępowania restruktury</w:t>
      </w:r>
      <w:r w:rsidR="009A6C12" w:rsidRPr="00D81A42">
        <w:rPr>
          <w:sz w:val="20"/>
          <w:szCs w:val="20"/>
        </w:rPr>
        <w:t>zacyjnego</w:t>
      </w:r>
      <w:r w:rsidR="000D007E" w:rsidRPr="00D81A42">
        <w:rPr>
          <w:sz w:val="20"/>
          <w:szCs w:val="20"/>
        </w:rPr>
        <w:t>,</w:t>
      </w:r>
      <w:r w:rsidR="009A6C12" w:rsidRPr="00D81A42">
        <w:rPr>
          <w:sz w:val="20"/>
          <w:szCs w:val="20"/>
        </w:rPr>
        <w:t xml:space="preserve"> podawane są w walucie polskiej po przeliczeniu </w:t>
      </w:r>
      <w:r w:rsidR="000D007E" w:rsidRPr="00D81A42">
        <w:rPr>
          <w:sz w:val="20"/>
          <w:szCs w:val="20"/>
        </w:rPr>
        <w:t xml:space="preserve"> według średniego kursu walut obcych w Narodowym Banku Polskim.</w:t>
      </w:r>
    </w:p>
    <w:p w14:paraId="585BB2C4" w14:textId="77777777" w:rsidR="00D81A42" w:rsidRPr="00D81A42" w:rsidRDefault="007156E8" w:rsidP="009242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</w:t>
      </w:r>
      <w:r w:rsidR="00C147D2" w:rsidRPr="00D81A42">
        <w:rPr>
          <w:sz w:val="20"/>
          <w:szCs w:val="20"/>
        </w:rPr>
        <w:t xml:space="preserve"> gdy kartę do głosowania podpisał pełnomocnik, do karty dołącza się pełnomocnictwo. </w:t>
      </w:r>
      <w:r w:rsidR="00D81A42" w:rsidRPr="00D81A42">
        <w:rPr>
          <w:sz w:val="20"/>
          <w:szCs w:val="20"/>
        </w:rPr>
        <w:t>Uprawnienie do podpisania karty do głosowania albo do udzielenia pełnomocnictwa wykazuje się odpisem lub wydrukiem z odpowiedniego rejestru. W przypadku gdy wierzyciel nie dołączył odpisu lub wydruku, dłużnik może pozyskać odpis lub wydruk z odpowiedniego rejestru.</w:t>
      </w:r>
    </w:p>
    <w:p w14:paraId="50E5E30B" w14:textId="77777777" w:rsidR="00C147D2" w:rsidRPr="00D81A42" w:rsidRDefault="00C147D2" w:rsidP="00D81A42">
      <w:pPr>
        <w:pStyle w:val="Akapitzlist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7E47" w14:textId="77777777" w:rsidR="00833382" w:rsidRDefault="00833382" w:rsidP="008334D9">
      <w:pPr>
        <w:spacing w:after="0" w:line="240" w:lineRule="auto"/>
      </w:pPr>
      <w:r>
        <w:separator/>
      </w:r>
    </w:p>
  </w:endnote>
  <w:endnote w:type="continuationSeparator" w:id="0">
    <w:p w14:paraId="2CA13470" w14:textId="77777777" w:rsidR="00833382" w:rsidRDefault="00833382" w:rsidP="008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D5AD" w14:textId="77777777" w:rsidR="00833382" w:rsidRDefault="00833382" w:rsidP="008334D9">
      <w:pPr>
        <w:spacing w:after="0" w:line="240" w:lineRule="auto"/>
      </w:pPr>
      <w:r>
        <w:separator/>
      </w:r>
    </w:p>
  </w:footnote>
  <w:footnote w:type="continuationSeparator" w:id="0">
    <w:p w14:paraId="488FB4B8" w14:textId="77777777" w:rsidR="00833382" w:rsidRDefault="00833382" w:rsidP="0083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29E5B90C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056FDB"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6CF8DB59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5A722B4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77EAFC00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364"/>
    <w:multiLevelType w:val="hybridMultilevel"/>
    <w:tmpl w:val="EC30AC3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9127D"/>
    <w:multiLevelType w:val="hybridMultilevel"/>
    <w:tmpl w:val="72EEAD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A3E"/>
    <w:multiLevelType w:val="hybridMultilevel"/>
    <w:tmpl w:val="A5A2B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3F5"/>
    <w:multiLevelType w:val="hybridMultilevel"/>
    <w:tmpl w:val="C2386E32"/>
    <w:lvl w:ilvl="0" w:tplc="2D685D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C17F4B"/>
    <w:multiLevelType w:val="hybridMultilevel"/>
    <w:tmpl w:val="485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1EED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F2833"/>
    <w:multiLevelType w:val="hybridMultilevel"/>
    <w:tmpl w:val="F098776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D7C44A6"/>
    <w:multiLevelType w:val="hybridMultilevel"/>
    <w:tmpl w:val="A5A2B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6E3"/>
    <w:multiLevelType w:val="hybridMultilevel"/>
    <w:tmpl w:val="2260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634A"/>
    <w:multiLevelType w:val="hybridMultilevel"/>
    <w:tmpl w:val="0A40881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A886545"/>
    <w:multiLevelType w:val="hybridMultilevel"/>
    <w:tmpl w:val="04EE9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70C7"/>
    <w:multiLevelType w:val="hybridMultilevel"/>
    <w:tmpl w:val="B472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42DA"/>
    <w:multiLevelType w:val="hybridMultilevel"/>
    <w:tmpl w:val="14460536"/>
    <w:lvl w:ilvl="0" w:tplc="9F8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01979"/>
    <w:multiLevelType w:val="hybridMultilevel"/>
    <w:tmpl w:val="689CA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4759"/>
    <w:multiLevelType w:val="hybridMultilevel"/>
    <w:tmpl w:val="B2224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4E8"/>
    <w:multiLevelType w:val="hybridMultilevel"/>
    <w:tmpl w:val="DD3E0C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ACB"/>
    <w:multiLevelType w:val="hybridMultilevel"/>
    <w:tmpl w:val="B3A8A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1EDD"/>
    <w:multiLevelType w:val="hybridMultilevel"/>
    <w:tmpl w:val="B4721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6401"/>
    <w:multiLevelType w:val="hybridMultilevel"/>
    <w:tmpl w:val="570E2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2540E"/>
    <w:multiLevelType w:val="hybridMultilevel"/>
    <w:tmpl w:val="D9DA1A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C22FDC"/>
    <w:multiLevelType w:val="hybridMultilevel"/>
    <w:tmpl w:val="72EEAD36"/>
    <w:lvl w:ilvl="0" w:tplc="4022DC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0C87F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97D4B"/>
    <w:multiLevelType w:val="hybridMultilevel"/>
    <w:tmpl w:val="43D4A804"/>
    <w:lvl w:ilvl="0" w:tplc="20A0DBC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12D2A"/>
    <w:multiLevelType w:val="hybridMultilevel"/>
    <w:tmpl w:val="0F40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948CD"/>
    <w:multiLevelType w:val="hybridMultilevel"/>
    <w:tmpl w:val="17BA917C"/>
    <w:lvl w:ilvl="0" w:tplc="047C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53406"/>
    <w:multiLevelType w:val="hybridMultilevel"/>
    <w:tmpl w:val="EC30AC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26CA4"/>
    <w:multiLevelType w:val="hybridMultilevel"/>
    <w:tmpl w:val="26CE2B3A"/>
    <w:lvl w:ilvl="0" w:tplc="359067E8">
      <w:start w:val="2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0269"/>
    <w:multiLevelType w:val="hybridMultilevel"/>
    <w:tmpl w:val="6290A26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5A48"/>
    <w:multiLevelType w:val="hybridMultilevel"/>
    <w:tmpl w:val="B4721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5129A"/>
    <w:multiLevelType w:val="multilevel"/>
    <w:tmpl w:val="2A9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0F7786"/>
    <w:multiLevelType w:val="hybridMultilevel"/>
    <w:tmpl w:val="D02A8E96"/>
    <w:lvl w:ilvl="0" w:tplc="9C9CA85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813373"/>
    <w:multiLevelType w:val="hybridMultilevel"/>
    <w:tmpl w:val="863E67A0"/>
    <w:lvl w:ilvl="0" w:tplc="F35A47F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9E7A08"/>
    <w:multiLevelType w:val="hybridMultilevel"/>
    <w:tmpl w:val="6F34AFD2"/>
    <w:lvl w:ilvl="0" w:tplc="49C22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F541D5"/>
    <w:multiLevelType w:val="hybridMultilevel"/>
    <w:tmpl w:val="AF30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6174">
    <w:abstractNumId w:val="11"/>
  </w:num>
  <w:num w:numId="2" w16cid:durableId="1921744485">
    <w:abstractNumId w:val="24"/>
  </w:num>
  <w:num w:numId="3" w16cid:durableId="130252425">
    <w:abstractNumId w:val="23"/>
  </w:num>
  <w:num w:numId="4" w16cid:durableId="98841144">
    <w:abstractNumId w:val="14"/>
  </w:num>
  <w:num w:numId="5" w16cid:durableId="1894534248">
    <w:abstractNumId w:val="4"/>
  </w:num>
  <w:num w:numId="6" w16cid:durableId="872840044">
    <w:abstractNumId w:val="8"/>
  </w:num>
  <w:num w:numId="7" w16cid:durableId="183173259">
    <w:abstractNumId w:val="16"/>
  </w:num>
  <w:num w:numId="8" w16cid:durableId="91554072">
    <w:abstractNumId w:val="28"/>
  </w:num>
  <w:num w:numId="9" w16cid:durableId="1340160948">
    <w:abstractNumId w:val="19"/>
  </w:num>
  <w:num w:numId="10" w16cid:durableId="849639529">
    <w:abstractNumId w:val="17"/>
  </w:num>
  <w:num w:numId="11" w16cid:durableId="955259366">
    <w:abstractNumId w:val="9"/>
  </w:num>
  <w:num w:numId="12" w16cid:durableId="1469130193">
    <w:abstractNumId w:val="13"/>
  </w:num>
  <w:num w:numId="13" w16cid:durableId="1190291554">
    <w:abstractNumId w:val="33"/>
  </w:num>
  <w:num w:numId="14" w16cid:durableId="1812360850">
    <w:abstractNumId w:val="32"/>
  </w:num>
  <w:num w:numId="15" w16cid:durableId="385956199">
    <w:abstractNumId w:val="30"/>
  </w:num>
  <w:num w:numId="16" w16cid:durableId="1790320319">
    <w:abstractNumId w:val="22"/>
  </w:num>
  <w:num w:numId="17" w16cid:durableId="1685478805">
    <w:abstractNumId w:val="5"/>
  </w:num>
  <w:num w:numId="18" w16cid:durableId="1903636891">
    <w:abstractNumId w:val="3"/>
  </w:num>
  <w:num w:numId="19" w16cid:durableId="1331642628">
    <w:abstractNumId w:val="31"/>
  </w:num>
  <w:num w:numId="20" w16cid:durableId="1348488226">
    <w:abstractNumId w:val="10"/>
  </w:num>
  <w:num w:numId="21" w16cid:durableId="1219779757">
    <w:abstractNumId w:val="6"/>
  </w:num>
  <w:num w:numId="22" w16cid:durableId="151608776">
    <w:abstractNumId w:val="20"/>
  </w:num>
  <w:num w:numId="23" w16cid:durableId="239027790">
    <w:abstractNumId w:val="26"/>
  </w:num>
  <w:num w:numId="24" w16cid:durableId="1148473549">
    <w:abstractNumId w:val="34"/>
  </w:num>
  <w:num w:numId="25" w16cid:durableId="276959203">
    <w:abstractNumId w:val="12"/>
  </w:num>
  <w:num w:numId="26" w16cid:durableId="988745922">
    <w:abstractNumId w:val="29"/>
  </w:num>
  <w:num w:numId="27" w16cid:durableId="289752571">
    <w:abstractNumId w:val="15"/>
  </w:num>
  <w:num w:numId="28" w16cid:durableId="1910114134">
    <w:abstractNumId w:val="21"/>
  </w:num>
  <w:num w:numId="29" w16cid:durableId="474418147">
    <w:abstractNumId w:val="7"/>
  </w:num>
  <w:num w:numId="30" w16cid:durableId="858813594">
    <w:abstractNumId w:val="25"/>
  </w:num>
  <w:num w:numId="31" w16cid:durableId="310523900">
    <w:abstractNumId w:val="18"/>
  </w:num>
  <w:num w:numId="32" w16cid:durableId="2042826715">
    <w:abstractNumId w:val="1"/>
  </w:num>
  <w:num w:numId="33" w16cid:durableId="67728510">
    <w:abstractNumId w:val="27"/>
  </w:num>
  <w:num w:numId="34" w16cid:durableId="1296447806">
    <w:abstractNumId w:val="2"/>
  </w:num>
  <w:num w:numId="35" w16cid:durableId="75054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340A6"/>
    <w:rsid w:val="000476C3"/>
    <w:rsid w:val="00050FCC"/>
    <w:rsid w:val="000536B1"/>
    <w:rsid w:val="00054115"/>
    <w:rsid w:val="00056FDB"/>
    <w:rsid w:val="0006227B"/>
    <w:rsid w:val="0006256E"/>
    <w:rsid w:val="0007731C"/>
    <w:rsid w:val="000A1A19"/>
    <w:rsid w:val="000A7134"/>
    <w:rsid w:val="000D007E"/>
    <w:rsid w:val="000F1FD1"/>
    <w:rsid w:val="00111054"/>
    <w:rsid w:val="00115DC5"/>
    <w:rsid w:val="00116E6C"/>
    <w:rsid w:val="00123FCD"/>
    <w:rsid w:val="001358A5"/>
    <w:rsid w:val="001363B9"/>
    <w:rsid w:val="00152FEC"/>
    <w:rsid w:val="00154C0B"/>
    <w:rsid w:val="001B1869"/>
    <w:rsid w:val="001B3455"/>
    <w:rsid w:val="001C1907"/>
    <w:rsid w:val="001C6D1D"/>
    <w:rsid w:val="001D00B1"/>
    <w:rsid w:val="001E4F39"/>
    <w:rsid w:val="00234E85"/>
    <w:rsid w:val="00235879"/>
    <w:rsid w:val="00250561"/>
    <w:rsid w:val="002636CB"/>
    <w:rsid w:val="00273D02"/>
    <w:rsid w:val="002A1DA1"/>
    <w:rsid w:val="002A70BD"/>
    <w:rsid w:val="002B13B3"/>
    <w:rsid w:val="002F5A9D"/>
    <w:rsid w:val="00310A7F"/>
    <w:rsid w:val="00326474"/>
    <w:rsid w:val="00343389"/>
    <w:rsid w:val="00343808"/>
    <w:rsid w:val="00384A05"/>
    <w:rsid w:val="003A503B"/>
    <w:rsid w:val="003B0ADA"/>
    <w:rsid w:val="003B37BF"/>
    <w:rsid w:val="003C1279"/>
    <w:rsid w:val="003C601A"/>
    <w:rsid w:val="003D7F27"/>
    <w:rsid w:val="003E29DC"/>
    <w:rsid w:val="003F24E0"/>
    <w:rsid w:val="003F3052"/>
    <w:rsid w:val="003F3EFB"/>
    <w:rsid w:val="00406DFF"/>
    <w:rsid w:val="0041273B"/>
    <w:rsid w:val="004217C2"/>
    <w:rsid w:val="004272C1"/>
    <w:rsid w:val="00427319"/>
    <w:rsid w:val="004376AA"/>
    <w:rsid w:val="00445FF4"/>
    <w:rsid w:val="00454C08"/>
    <w:rsid w:val="00477C7E"/>
    <w:rsid w:val="004833BC"/>
    <w:rsid w:val="00491354"/>
    <w:rsid w:val="004A696C"/>
    <w:rsid w:val="004C6FCD"/>
    <w:rsid w:val="004F3537"/>
    <w:rsid w:val="005064D5"/>
    <w:rsid w:val="0051769A"/>
    <w:rsid w:val="00525DDF"/>
    <w:rsid w:val="0054759B"/>
    <w:rsid w:val="005536B2"/>
    <w:rsid w:val="00556673"/>
    <w:rsid w:val="0057507E"/>
    <w:rsid w:val="00580913"/>
    <w:rsid w:val="00584698"/>
    <w:rsid w:val="005953D5"/>
    <w:rsid w:val="0059740E"/>
    <w:rsid w:val="005C2BCA"/>
    <w:rsid w:val="005C4E61"/>
    <w:rsid w:val="005F0AF1"/>
    <w:rsid w:val="005F1D1E"/>
    <w:rsid w:val="005F2424"/>
    <w:rsid w:val="005F4993"/>
    <w:rsid w:val="005F657C"/>
    <w:rsid w:val="00614745"/>
    <w:rsid w:val="00616139"/>
    <w:rsid w:val="00623613"/>
    <w:rsid w:val="0062747E"/>
    <w:rsid w:val="006636C9"/>
    <w:rsid w:val="006715C2"/>
    <w:rsid w:val="00681FC3"/>
    <w:rsid w:val="00696551"/>
    <w:rsid w:val="006A0A32"/>
    <w:rsid w:val="006D1EB5"/>
    <w:rsid w:val="006D4DD6"/>
    <w:rsid w:val="007038CA"/>
    <w:rsid w:val="00714FF7"/>
    <w:rsid w:val="007156E8"/>
    <w:rsid w:val="0072195B"/>
    <w:rsid w:val="007305A6"/>
    <w:rsid w:val="007555E6"/>
    <w:rsid w:val="00763982"/>
    <w:rsid w:val="007670BC"/>
    <w:rsid w:val="0078562D"/>
    <w:rsid w:val="007A1AEB"/>
    <w:rsid w:val="007A5C7E"/>
    <w:rsid w:val="007C143E"/>
    <w:rsid w:val="007C1477"/>
    <w:rsid w:val="007C4A49"/>
    <w:rsid w:val="007C6C50"/>
    <w:rsid w:val="007D6537"/>
    <w:rsid w:val="007E35B0"/>
    <w:rsid w:val="007E3646"/>
    <w:rsid w:val="007F3B04"/>
    <w:rsid w:val="00801864"/>
    <w:rsid w:val="00806CB4"/>
    <w:rsid w:val="00825981"/>
    <w:rsid w:val="00833382"/>
    <w:rsid w:val="008334D9"/>
    <w:rsid w:val="00847E14"/>
    <w:rsid w:val="0086321C"/>
    <w:rsid w:val="00867538"/>
    <w:rsid w:val="00894C45"/>
    <w:rsid w:val="008A4E8C"/>
    <w:rsid w:val="008A7C79"/>
    <w:rsid w:val="008C610B"/>
    <w:rsid w:val="008F2BFF"/>
    <w:rsid w:val="008F2CE8"/>
    <w:rsid w:val="00913DC8"/>
    <w:rsid w:val="009242DE"/>
    <w:rsid w:val="00925DCD"/>
    <w:rsid w:val="0092720E"/>
    <w:rsid w:val="00945644"/>
    <w:rsid w:val="00983AED"/>
    <w:rsid w:val="009A1E82"/>
    <w:rsid w:val="009A25CD"/>
    <w:rsid w:val="009A4671"/>
    <w:rsid w:val="009A6C12"/>
    <w:rsid w:val="009D1839"/>
    <w:rsid w:val="009D4794"/>
    <w:rsid w:val="009F193D"/>
    <w:rsid w:val="00A03C42"/>
    <w:rsid w:val="00A33B44"/>
    <w:rsid w:val="00A60733"/>
    <w:rsid w:val="00A87816"/>
    <w:rsid w:val="00A87B9B"/>
    <w:rsid w:val="00AA7970"/>
    <w:rsid w:val="00AB0E76"/>
    <w:rsid w:val="00AB2A44"/>
    <w:rsid w:val="00AE400D"/>
    <w:rsid w:val="00AE544A"/>
    <w:rsid w:val="00B25C56"/>
    <w:rsid w:val="00B44E46"/>
    <w:rsid w:val="00B5087B"/>
    <w:rsid w:val="00B603F6"/>
    <w:rsid w:val="00B77167"/>
    <w:rsid w:val="00BC59AE"/>
    <w:rsid w:val="00BF7AC4"/>
    <w:rsid w:val="00C147D2"/>
    <w:rsid w:val="00C222B9"/>
    <w:rsid w:val="00C37057"/>
    <w:rsid w:val="00C547FA"/>
    <w:rsid w:val="00C62740"/>
    <w:rsid w:val="00CA0DCF"/>
    <w:rsid w:val="00CA7463"/>
    <w:rsid w:val="00CE1EA5"/>
    <w:rsid w:val="00CE71D2"/>
    <w:rsid w:val="00D000FB"/>
    <w:rsid w:val="00D04303"/>
    <w:rsid w:val="00D16963"/>
    <w:rsid w:val="00D201C8"/>
    <w:rsid w:val="00D40BFD"/>
    <w:rsid w:val="00D81A42"/>
    <w:rsid w:val="00D97091"/>
    <w:rsid w:val="00DA78AA"/>
    <w:rsid w:val="00DC53BA"/>
    <w:rsid w:val="00DF5CFE"/>
    <w:rsid w:val="00DF72BB"/>
    <w:rsid w:val="00DF787D"/>
    <w:rsid w:val="00E01BFF"/>
    <w:rsid w:val="00E0362B"/>
    <w:rsid w:val="00E04C83"/>
    <w:rsid w:val="00E317F7"/>
    <w:rsid w:val="00E40CB8"/>
    <w:rsid w:val="00E456AB"/>
    <w:rsid w:val="00E4765F"/>
    <w:rsid w:val="00E90BF8"/>
    <w:rsid w:val="00EA76BD"/>
    <w:rsid w:val="00EA7D5A"/>
    <w:rsid w:val="00EB0B26"/>
    <w:rsid w:val="00EB560E"/>
    <w:rsid w:val="00EF19C1"/>
    <w:rsid w:val="00EF544F"/>
    <w:rsid w:val="00EF6BED"/>
    <w:rsid w:val="00F3656C"/>
    <w:rsid w:val="00F43E23"/>
    <w:rsid w:val="00F66956"/>
    <w:rsid w:val="00F8493D"/>
    <w:rsid w:val="00F90532"/>
    <w:rsid w:val="00F96512"/>
    <w:rsid w:val="00FB6554"/>
    <w:rsid w:val="00FC5272"/>
    <w:rsid w:val="00FD0C2D"/>
    <w:rsid w:val="00FE7746"/>
    <w:rsid w:val="00FE77D3"/>
    <w:rsid w:val="00FF4F13"/>
    <w:rsid w:val="1EF6003A"/>
    <w:rsid w:val="4FB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A953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character" w:styleId="Hipercze">
    <w:name w:val="Hyperlink"/>
    <w:basedOn w:val="Domylnaczcionkaakapitu"/>
    <w:uiPriority w:val="99"/>
    <w:unhideWhenUsed/>
    <w:rsid w:val="00F669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56"/>
    <w:rPr>
      <w:color w:val="605E5C"/>
      <w:shd w:val="clear" w:color="auto" w:fill="E1DFDD"/>
    </w:rPr>
  </w:style>
  <w:style w:type="paragraph" w:customStyle="1" w:styleId="CompuTec">
    <w:name w:val="CompuTec"/>
    <w:link w:val="CompuTecZnak"/>
    <w:rsid w:val="009F193D"/>
    <w:pPr>
      <w:spacing w:after="160" w:line="240" w:lineRule="auto"/>
      <w:ind w:left="709"/>
      <w:jc w:val="both"/>
    </w:pPr>
    <w:rPr>
      <w:rFonts w:ascii="Garamond" w:eastAsia="Times New Roman" w:hAnsi="Garamond" w:cs="Times New Roman"/>
      <w:iCs/>
      <w:sz w:val="26"/>
      <w:szCs w:val="26"/>
    </w:rPr>
  </w:style>
  <w:style w:type="character" w:customStyle="1" w:styleId="CompuTecZnak">
    <w:name w:val="CompuTec Znak"/>
    <w:link w:val="CompuTec"/>
    <w:locked/>
    <w:rsid w:val="009F193D"/>
    <w:rPr>
      <w:rFonts w:ascii="Garamond" w:eastAsia="Times New Roman" w:hAnsi="Garamond" w:cs="Times New Roman"/>
      <w:iCs/>
      <w:sz w:val="26"/>
      <w:szCs w:val="26"/>
    </w:rPr>
  </w:style>
  <w:style w:type="paragraph" w:customStyle="1" w:styleId="paragraph">
    <w:name w:val="paragraph"/>
    <w:basedOn w:val="Normalny"/>
    <w:rsid w:val="009F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193D"/>
  </w:style>
  <w:style w:type="character" w:customStyle="1" w:styleId="eop">
    <w:name w:val="eop"/>
    <w:basedOn w:val="Domylnaczcionkaakapitu"/>
    <w:rsid w:val="009F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6F38-DB70-450C-A43D-49E0413AE084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5E17A-7C3A-4FCA-A7B9-8B3862C7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21B9C-2C75-4C39-9675-EAD5E1E43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2583</Words>
  <Characters>15502</Characters>
  <Application>Microsoft Office Word</Application>
  <DocSecurity>0</DocSecurity>
  <Lines>129</Lines>
  <Paragraphs>36</Paragraphs>
  <ScaleCrop>false</ScaleCrop>
  <Company>MS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Marta Łużyńska</cp:lastModifiedBy>
  <cp:revision>35</cp:revision>
  <cp:lastPrinted>2015-12-11T10:48:00Z</cp:lastPrinted>
  <dcterms:created xsi:type="dcterms:W3CDTF">2023-04-27T15:06:00Z</dcterms:created>
  <dcterms:modified xsi:type="dcterms:W3CDTF">2023-05-08T12:04:00Z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