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3DCB1" w14:textId="77777777" w:rsidR="00056FDB" w:rsidRPr="005E19F0" w:rsidRDefault="00056FDB" w:rsidP="006C5916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tbl>
      <w:tblPr>
        <w:tblStyle w:val="TableGrid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5E19F0" w:rsidRPr="005E19F0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5E19F0" w:rsidRDefault="00E456AB" w:rsidP="004217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b/>
                <w:color w:val="000000" w:themeColor="text1"/>
              </w:rPr>
              <w:t>KARTA DO GŁOSOWANIA W POSTĘPOWANIU O ZATWIERDZENIE UKŁADU</w:t>
            </w:r>
          </w:p>
        </w:tc>
      </w:tr>
      <w:tr w:rsidR="005E19F0" w:rsidRPr="005E19F0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5E19F0" w:rsidRDefault="00152FEC" w:rsidP="00152F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A. DŁUŻNIK</w:t>
            </w:r>
          </w:p>
        </w:tc>
      </w:tr>
      <w:tr w:rsidR="005E19F0" w:rsidRPr="005E19F0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5E19F0" w:rsidRDefault="003D7F27" w:rsidP="0025056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7156E8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1. I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ze wskazaniem</w:t>
            </w: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numer</w:t>
            </w:r>
            <w:r w:rsidR="00C222B9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</w:t>
            </w:r>
            <w:r w:rsidR="0025056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</w:t>
            </w:r>
            <w:r w:rsidR="00C222B9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oznaczną identyfikację dłużnika</w:t>
            </w:r>
          </w:p>
        </w:tc>
      </w:tr>
      <w:tr w:rsidR="005E19F0" w:rsidRPr="005E19F0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1272C53B" w14:textId="77777777" w:rsidR="005E19F0" w:rsidRDefault="005E19F0" w:rsidP="006306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</w:rPr>
              <w:t>Alina Górska</w:t>
            </w:r>
            <w:r w:rsidR="009710F8" w:rsidRPr="005E19F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A30B88" w:rsidRPr="005E19F0">
              <w:rPr>
                <w:rFonts w:ascii="Arial" w:hAnsi="Arial" w:cs="Arial"/>
                <w:b/>
                <w:bCs/>
                <w:color w:val="000000" w:themeColor="text1"/>
              </w:rPr>
              <w:t>prowadząc</w:t>
            </w:r>
            <w:r w:rsidR="00297E37" w:rsidRPr="005E19F0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A30B88" w:rsidRPr="005E19F0">
              <w:rPr>
                <w:rFonts w:ascii="Arial" w:hAnsi="Arial" w:cs="Arial"/>
                <w:b/>
                <w:bCs/>
                <w:color w:val="000000" w:themeColor="text1"/>
              </w:rPr>
              <w:t xml:space="preserve"> działalność gospodarczą pod </w:t>
            </w:r>
            <w:r w:rsidR="00501E3A" w:rsidRPr="005E19F0">
              <w:rPr>
                <w:rFonts w:ascii="Arial" w:hAnsi="Arial" w:cs="Arial"/>
                <w:b/>
                <w:bCs/>
                <w:color w:val="000000" w:themeColor="text1"/>
              </w:rPr>
              <w:t xml:space="preserve">firmą </w:t>
            </w:r>
          </w:p>
          <w:p w14:paraId="6B952D53" w14:textId="0E5FF626" w:rsidR="00190DB5" w:rsidRPr="005E19F0" w:rsidRDefault="005E19F0" w:rsidP="006306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</w:rPr>
              <w:t>Alina Górska - Aliccee Shop</w:t>
            </w:r>
          </w:p>
          <w:p w14:paraId="47278D7C" w14:textId="37AFD130" w:rsidR="00B155BD" w:rsidRPr="005E19F0" w:rsidRDefault="00A30B88" w:rsidP="006306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19F0">
              <w:rPr>
                <w:rFonts w:ascii="Arial" w:hAnsi="Arial" w:cs="Arial"/>
                <w:color w:val="000000" w:themeColor="text1"/>
              </w:rPr>
              <w:t>PESEL:</w:t>
            </w:r>
            <w:r w:rsidR="005E19F0" w:rsidRPr="005E19F0">
              <w:rPr>
                <w:rFonts w:ascii="Arial" w:hAnsi="Arial" w:cs="Arial"/>
                <w:color w:val="000000" w:themeColor="text1"/>
              </w:rPr>
              <w:t xml:space="preserve"> 84081404146</w:t>
            </w:r>
            <w:r w:rsidRPr="005E19F0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A00B49" w:rsidRPr="005E19F0">
              <w:rPr>
                <w:rFonts w:ascii="Arial" w:hAnsi="Arial" w:cs="Arial"/>
                <w:color w:val="000000" w:themeColor="text1"/>
              </w:rPr>
              <w:t>NIP</w:t>
            </w:r>
            <w:r w:rsidR="00D02E64" w:rsidRPr="005E19F0">
              <w:rPr>
                <w:rFonts w:ascii="Arial" w:hAnsi="Arial" w:cs="Arial"/>
                <w:color w:val="000000" w:themeColor="text1"/>
              </w:rPr>
              <w:t>:</w:t>
            </w:r>
            <w:r w:rsidR="005E19F0" w:rsidRPr="005E19F0">
              <w:rPr>
                <w:rFonts w:ascii="Arial" w:hAnsi="Arial" w:cs="Arial"/>
                <w:color w:val="000000" w:themeColor="text1"/>
              </w:rPr>
              <w:t xml:space="preserve"> 6932008842</w:t>
            </w:r>
            <w:r w:rsidR="00190DB5" w:rsidRPr="005E19F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01E3A" w:rsidRPr="005E19F0">
              <w:rPr>
                <w:rFonts w:ascii="Arial" w:hAnsi="Arial" w:cs="Arial"/>
                <w:color w:val="000000" w:themeColor="text1"/>
              </w:rPr>
              <w:t>,</w:t>
            </w:r>
            <w:r w:rsidR="001609A1" w:rsidRPr="005E19F0">
              <w:rPr>
                <w:rFonts w:ascii="Arial" w:hAnsi="Arial" w:cs="Arial"/>
                <w:color w:val="000000" w:themeColor="text1"/>
              </w:rPr>
              <w:t xml:space="preserve"> REGON</w:t>
            </w:r>
            <w:r w:rsidRPr="005E19F0">
              <w:rPr>
                <w:rFonts w:ascii="Arial" w:hAnsi="Arial" w:cs="Arial"/>
                <w:color w:val="000000" w:themeColor="text1"/>
              </w:rPr>
              <w:t>:</w:t>
            </w:r>
            <w:r w:rsidR="00E20B50" w:rsidRPr="005E19F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E19F0" w:rsidRPr="005E19F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524637252</w:t>
            </w:r>
            <w:r w:rsidR="0085645C" w:rsidRPr="005E19F0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5E19F0" w:rsidRPr="005E19F0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5E19F0" w:rsidRDefault="007305A6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152FEC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D7F27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B9F0043" w:rsidR="00E456AB" w:rsidRPr="005E19F0" w:rsidRDefault="005E19F0" w:rsidP="00D02E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</w:rPr>
              <w:t xml:space="preserve">Bądzów </w:t>
            </w:r>
          </w:p>
        </w:tc>
      </w:tr>
      <w:tr w:rsidR="005E19F0" w:rsidRPr="005E19F0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5E19F0" w:rsidRDefault="00152FEC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A.3</w:t>
            </w:r>
            <w:r w:rsidR="003D7F27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(nazwa ulicy, nr domu, numer lokalu, kod pocztowy, poczta</w:t>
            </w:r>
            <w:r w:rsidR="00DF72B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574EB3A" w:rsidR="00E456AB" w:rsidRPr="005E19F0" w:rsidRDefault="005E19F0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</w:rPr>
              <w:t>Bądzów 82, 67-222 Bądzów</w:t>
            </w:r>
          </w:p>
        </w:tc>
      </w:tr>
      <w:tr w:rsidR="005E19F0" w:rsidRPr="005E19F0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5E19F0" w:rsidRDefault="00152FEC" w:rsidP="0042731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A.4</w:t>
            </w:r>
            <w:r w:rsidR="003D7F27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5E19F0" w:rsidRPr="005E19F0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5E19F0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5E19F0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5E19F0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5E19F0" w:rsidRPr="005E19F0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5E19F0" w:rsidRDefault="000543B7" w:rsidP="000543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5E19F0" w:rsidRDefault="00AE400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5E19F0" w:rsidRDefault="00AE400D" w:rsidP="001E1D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19F0" w:rsidRPr="005E19F0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5E19F0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5E19F0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5E19F0" w:rsidRDefault="00454C08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19F0" w:rsidRPr="005E19F0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5E19F0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5E19F0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5E19F0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19F0" w:rsidRPr="005E19F0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5E19F0" w:rsidRDefault="002A1DA1" w:rsidP="0082598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A.5</w:t>
            </w:r>
            <w:r w:rsidR="003D7F27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5E19F0" w:rsidRPr="005E19F0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5E19F0" w:rsidRDefault="00E456AB" w:rsidP="00E456A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19F0" w:rsidRPr="005E19F0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5E19F0" w:rsidRDefault="003D7F27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WIERZYCIEL</w:t>
            </w:r>
          </w:p>
        </w:tc>
      </w:tr>
      <w:tr w:rsidR="005E19F0" w:rsidRPr="005E19F0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5E19F0" w:rsidRDefault="003D7F27" w:rsidP="00E40CB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B.1.</w:t>
            </w:r>
            <w:r w:rsidR="0025056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 głosu</w:t>
            </w:r>
            <w:r w:rsidR="0082598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jącego wierzyciela, numer PESEL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 w przypadku </w:t>
            </w:r>
            <w:r w:rsidR="00DF72B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jego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braku inne dane umożliwiające jego jednoznaczną identyfikację albo</w:t>
            </w:r>
            <w:r w:rsidR="0082598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azwę </w:t>
            </w:r>
            <w:r w:rsidR="00DF72B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głosującego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wierzyciela, numer w </w:t>
            </w:r>
            <w:r w:rsidR="0025056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5E19F0" w:rsidRPr="005E19F0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5E19F0" w:rsidRDefault="0047049A" w:rsidP="004704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29D104" w14:textId="30DFAA5D" w:rsidR="00604BC5" w:rsidRPr="005E19F0" w:rsidRDefault="00604BC5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E19F0" w:rsidRPr="005E19F0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5E19F0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2A1DA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Treść głos</w:t>
            </w:r>
            <w:r w:rsidR="00925DCD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(zakreślić właściwy kwadrat)</w:t>
            </w:r>
          </w:p>
        </w:tc>
      </w:tr>
      <w:tr w:rsidR="005E19F0" w:rsidRPr="005E19F0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5E19F0" w:rsidRDefault="00454C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E19F0">
              <w:rPr>
                <w:rFonts w:ascii="Arial" w:hAnsi="Arial" w:cs="Arial"/>
                <w:color w:val="000000" w:themeColor="text1"/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5E19F0" w:rsidRDefault="00454C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E19F0">
              <w:rPr>
                <w:rFonts w:ascii="Arial" w:hAnsi="Arial" w:cs="Arial"/>
                <w:color w:val="000000" w:themeColor="text1"/>
                <w:sz w:val="32"/>
                <w:szCs w:val="32"/>
              </w:rPr>
              <w:t>PRZECIW UKŁADOWI</w:t>
            </w:r>
          </w:p>
        </w:tc>
      </w:tr>
      <w:tr w:rsidR="005E19F0" w:rsidRPr="005E19F0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5E19F0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  <w:r w:rsidR="002A1DA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3D7F27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A1DA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 głosującego wierzyciela</w:t>
            </w:r>
          </w:p>
        </w:tc>
      </w:tr>
      <w:tr w:rsidR="005E19F0" w:rsidRPr="005E19F0" w14:paraId="298C3331" w14:textId="77777777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5E19F0" w:rsidRDefault="008A4E8C" w:rsidP="003B2970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2A4455" w14:textId="38B91ECF" w:rsidR="00741A21" w:rsidRPr="005E19F0" w:rsidRDefault="00741A21" w:rsidP="009B240F">
            <w:pPr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19F0" w:rsidRPr="005E19F0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5E19F0" w:rsidRDefault="002A1DA1" w:rsidP="003E29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B.4</w:t>
            </w:r>
            <w:r w:rsidR="003E29DC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E29DC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F94C0E6" w:rsidR="003E29DC" w:rsidRPr="005E19F0" w:rsidRDefault="003E29DC" w:rsidP="00E83C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19F0" w:rsidRPr="005E19F0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5E19F0" w:rsidRDefault="002A1DA1" w:rsidP="006A0A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B.5</w:t>
            </w:r>
            <w:r w:rsidR="006A0A32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A0A32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wierzyciela (nazwa ulicy, nr domu, numer lokalu, kod pocztowy, poczta</w:t>
            </w:r>
            <w:r w:rsidR="00806CB4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5CA88A3" w14:textId="77777777" w:rsidR="00EC035A" w:rsidRPr="005E19F0" w:rsidRDefault="00EC035A" w:rsidP="00716A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30A907" w14:textId="38E62135" w:rsidR="00FF5680" w:rsidRPr="005E19F0" w:rsidRDefault="00FF5680" w:rsidP="00716A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19F0" w:rsidRPr="005E19F0" w14:paraId="41396BFB" w14:textId="77777777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5E19F0" w:rsidRDefault="002A1DA1" w:rsidP="006715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B.6</w:t>
            </w:r>
            <w:r w:rsidR="008F2BFF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F2BFF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wierzyciel jest spółką osobową</w:t>
            </w:r>
            <w:r w:rsidR="00E85BF1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, osob</w:t>
            </w:r>
            <w:r w:rsidR="006401E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ą prawną</w:t>
            </w:r>
            <w:r w:rsidR="008F2BFF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5E19F0" w:rsidRPr="005E19F0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5E19F0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5E19F0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5E19F0" w:rsidRDefault="005C2BCA" w:rsidP="005C2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5E19F0" w:rsidRPr="005E19F0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D706685" w14:textId="77777777" w:rsidR="0011240F" w:rsidRPr="005E19F0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01CB9" w14:textId="1D36FED7" w:rsidR="00EC035A" w:rsidRPr="005E19F0" w:rsidRDefault="00EC035A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5451154" w14:textId="77777777" w:rsidR="0011240F" w:rsidRPr="005E19F0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03925" w14:textId="61DB3999" w:rsidR="00EC035A" w:rsidRPr="005E19F0" w:rsidRDefault="00EC035A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7D22BE29" w:rsidR="0011240F" w:rsidRPr="005E19F0" w:rsidRDefault="0011240F" w:rsidP="00DE11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19F0" w:rsidRPr="005E19F0" w14:paraId="24293E26" w14:textId="77777777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5E19F0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6B552C" w14:textId="7ED8AAD8" w:rsidR="009B240F" w:rsidRPr="005E19F0" w:rsidRDefault="009B240F" w:rsidP="00C86260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0A05DE8" w14:textId="77777777" w:rsidR="0011240F" w:rsidRPr="005E19F0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D85C86" w14:textId="323D84F7" w:rsidR="00EC035A" w:rsidRPr="005E19F0" w:rsidRDefault="00EC035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5E19F0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19F0" w:rsidRPr="005E19F0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5E19F0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B.7. Grupa obejmująca kategorię interesu, jeżeli zostały przewidziane, do której został zaliczony głosujący wierzyciel</w:t>
            </w:r>
          </w:p>
        </w:tc>
      </w:tr>
      <w:tr w:rsidR="005E19F0" w:rsidRPr="005E19F0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5E19F0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5E19F0" w:rsidRDefault="00EA08FF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B.7.2. Opis grupy</w:t>
            </w:r>
          </w:p>
        </w:tc>
      </w:tr>
      <w:tr w:rsidR="005E19F0" w:rsidRPr="005E19F0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5E19F0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41756C48" w:rsidR="00454C08" w:rsidRPr="005E19F0" w:rsidRDefault="00454C08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E19F0" w:rsidRPr="005E19F0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1BEF2BF1" w:rsidR="00454C08" w:rsidRPr="005E19F0" w:rsidRDefault="00454C08" w:rsidP="00460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5E19F0" w:rsidRDefault="00454C08" w:rsidP="00E456A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19F0" w:rsidRPr="005E19F0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5E19F0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B.8</w:t>
            </w:r>
            <w:r w:rsidR="007305A6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</w:t>
            </w:r>
            <w:r w:rsidR="00DF72B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(Dz. U. z 2015 r. poz. 978, z późn. zm.)</w:t>
            </w:r>
          </w:p>
        </w:tc>
      </w:tr>
      <w:tr w:rsidR="005E19F0" w:rsidRPr="005E19F0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5E19F0" w:rsidRDefault="008A4E8C" w:rsidP="00E456A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01ECB9" w14:textId="77777777" w:rsidR="008A4E8C" w:rsidRPr="005E19F0" w:rsidRDefault="008A4E8C" w:rsidP="00C862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19F0" w:rsidRPr="005E19F0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5E19F0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B.9</w:t>
            </w:r>
            <w:r w:rsidR="00454C08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54C08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5E19F0" w:rsidRDefault="00454C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</w:p>
          <w:p w14:paraId="202D8A81" w14:textId="77777777" w:rsidR="00454C08" w:rsidRPr="005E19F0" w:rsidRDefault="00454C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5E19F0" w:rsidRPr="005E19F0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5E19F0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B.10</w:t>
            </w:r>
            <w:r w:rsidR="00454C08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5E19F0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B.11</w:t>
            </w:r>
            <w:r w:rsidR="00454C08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 Dzień układowy</w:t>
            </w:r>
          </w:p>
        </w:tc>
      </w:tr>
      <w:tr w:rsidR="005E19F0" w:rsidRPr="005E19F0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5E19F0" w:rsidRDefault="00F350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5D787A7" w14:textId="02C8E9C9" w:rsidR="00454C08" w:rsidRPr="005E19F0" w:rsidRDefault="00454C08" w:rsidP="00C8626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5E19F0" w:rsidRDefault="004C76A9" w:rsidP="004C76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7BD45C" w14:textId="51FD856B" w:rsidR="00454C08" w:rsidRPr="005E19F0" w:rsidRDefault="00C37369" w:rsidP="009B24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17</w:t>
            </w:r>
            <w:r w:rsidR="005E19F0">
              <w:rPr>
                <w:rFonts w:ascii="Arial" w:hAnsi="Arial" w:cs="Arial"/>
                <w:b/>
                <w:bCs/>
                <w:color w:val="000000" w:themeColor="text1"/>
              </w:rPr>
              <w:t>.01.2</w:t>
            </w:r>
            <w:r w:rsidR="00297E37" w:rsidRPr="005E19F0">
              <w:rPr>
                <w:rFonts w:ascii="Arial" w:hAnsi="Arial" w:cs="Arial"/>
                <w:b/>
                <w:bCs/>
                <w:color w:val="000000" w:themeColor="text1"/>
              </w:rPr>
              <w:t>02</w:t>
            </w:r>
            <w:r w:rsidR="005E19F0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="00297E37" w:rsidRPr="005E19F0">
              <w:rPr>
                <w:rFonts w:ascii="Arial" w:hAnsi="Arial" w:cs="Arial"/>
                <w:b/>
                <w:bCs/>
                <w:color w:val="000000" w:themeColor="text1"/>
              </w:rPr>
              <w:t xml:space="preserve"> r.</w:t>
            </w:r>
          </w:p>
        </w:tc>
      </w:tr>
      <w:tr w:rsidR="005E19F0" w:rsidRPr="005E19F0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5E19F0" w:rsidRDefault="007305A6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5E19F0" w:rsidRPr="005E19F0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1943C0" w14:textId="77777777" w:rsidR="005E19F0" w:rsidRPr="005E19F0" w:rsidRDefault="005E19F0" w:rsidP="005E19F0">
            <w:pPr>
              <w:pStyle w:val="paragraph"/>
              <w:spacing w:after="0"/>
              <w:jc w:val="righ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Bądzów, dnia 24 stycznia 2024 r.</w:t>
            </w:r>
          </w:p>
          <w:p w14:paraId="424902A7" w14:textId="77777777" w:rsidR="005E19F0" w:rsidRPr="005E19F0" w:rsidRDefault="005E19F0" w:rsidP="005E19F0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PROPOZYCJE UKŁADOWE</w:t>
            </w:r>
          </w:p>
          <w:p w14:paraId="05F79BB6" w14:textId="69A7DED6" w:rsidR="005E19F0" w:rsidRPr="005E19F0" w:rsidRDefault="005E19F0" w:rsidP="005E19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Aliny Górskiej prowadzącej działalność gospodarczą pod firmą</w:t>
            </w:r>
          </w:p>
          <w:p w14:paraId="071D3CD5" w14:textId="77777777" w:rsidR="005E19F0" w:rsidRPr="005E19F0" w:rsidRDefault="005E19F0" w:rsidP="005E19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Alina Górska - Aliccee Shop (NIP: 6932008842)</w:t>
            </w:r>
          </w:p>
          <w:p w14:paraId="07B37533" w14:textId="77777777" w:rsidR="005E19F0" w:rsidRPr="005E19F0" w:rsidRDefault="005E19F0" w:rsidP="005E19F0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A. POSTANOWIENIA OGÓLNE</w:t>
            </w:r>
          </w:p>
          <w:p w14:paraId="49F136BC" w14:textId="664CB66C" w:rsidR="005E19F0" w:rsidRPr="005E19F0" w:rsidRDefault="005E19F0" w:rsidP="005E19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1. Wierzytelności przysługujące wierzycielom będą zaspokajane przez Dłużnika na podstawie postanowień układu w ramach czterech wyodrębnionych Grup.</w:t>
            </w:r>
          </w:p>
          <w:p w14:paraId="45CDA5DC" w14:textId="77777777" w:rsidR="005E19F0" w:rsidRPr="005E19F0" w:rsidRDefault="005E19F0" w:rsidP="005E19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2. Terminy zapłaty wynikające z układu są zastrzeżone na korzyść Dłużnika.</w:t>
            </w:r>
          </w:p>
          <w:p w14:paraId="7D60C169" w14:textId="77777777" w:rsidR="005E19F0" w:rsidRPr="005E19F0" w:rsidRDefault="005E19F0" w:rsidP="005E19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Wierzytelności objęte układem z mocy prawa zostaną zakwalifikowane do grup według kryteriów </w:t>
            </w:r>
          </w:p>
          <w:p w14:paraId="1420FCF3" w14:textId="27FF2F3E" w:rsidR="005E19F0" w:rsidRPr="005E19F0" w:rsidRDefault="005E19F0" w:rsidP="005E19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wyodrębnienia danej grupy, chociażby nie zostały umieszczone w spisie wierzytelności. Postanowienie to nie narusza postanowień art. 166 ust. 2 p.r.</w:t>
            </w:r>
          </w:p>
          <w:p w14:paraId="7540A041" w14:textId="03C4277B" w:rsidR="005E19F0" w:rsidRPr="005E19F0" w:rsidRDefault="005E19F0" w:rsidP="005E19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4. W przypadku, w którym dana wierzytelność główna należy do danej Grupy, jest ona w niej ujmowana wraz ze wszystkimi wierzytelnościami ubocznymi.</w:t>
            </w:r>
          </w:p>
          <w:p w14:paraId="4B50C337" w14:textId="77777777" w:rsidR="005E19F0" w:rsidRPr="005E19F0" w:rsidRDefault="005E19F0" w:rsidP="005E19F0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B. POSTANOWIENIA SZCZEGÓLNE</w:t>
            </w:r>
          </w:p>
          <w:p w14:paraId="745DFA81" w14:textId="77777777" w:rsidR="005E19F0" w:rsidRPr="005E19F0" w:rsidRDefault="005E19F0" w:rsidP="005E19F0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Grupa I</w:t>
            </w:r>
          </w:p>
          <w:p w14:paraId="54602BC9" w14:textId="77777777" w:rsidR="005E19F0" w:rsidRPr="005E19F0" w:rsidRDefault="005E19F0" w:rsidP="005E19F0">
            <w:pPr>
              <w:pStyle w:val="paragraph"/>
              <w:spacing w:after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Grupy:</w:t>
            </w:r>
          </w:p>
          <w:p w14:paraId="5D59AB3A" w14:textId="1EC39D7F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Wierzytelności przysługujące wierzycielom – bankom, z tytułu zawartych z Dłużnikiem umów kredytów lub pożyczek, oraz wierzytelności przypadające wierzycielom-gwarantom w wysokości, w jakiej zaspokoili oni wierzycieli z tytułu tych umów, w przypadku gdy wierzytelność główna jest wyższa od kwoty 100 000 zł (stu tysięcy złotych).</w:t>
            </w:r>
          </w:p>
          <w:p w14:paraId="540AC196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Propozycja spłaty:</w:t>
            </w:r>
          </w:p>
          <w:p w14:paraId="3BB17873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1) Spłata 100% wierzytelności głównej (kapitału). </w:t>
            </w:r>
          </w:p>
          <w:p w14:paraId="3F8F9D86" w14:textId="631A339E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2) Spłata wierzytelności głównych (kapitału) zostanie powiększona o odsetki od kapitału w wysokości 2,5% w skali roku, liczonych od obwieszczenia stwierdzenia o prawomocności postanowienia o zatwierdzeniu układu.</w:t>
            </w:r>
          </w:p>
          <w:p w14:paraId="039AF427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3) 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6A9520CE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Tryb zaspokojenia:</w:t>
            </w:r>
          </w:p>
          <w:p w14:paraId="6C4909BF" w14:textId="18788202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Spłata nastąpi w 108 równych miesięcznych ratach zgodnie z propozycją spłaty, płatnych na koniec każdego miesiąca, przy czym pierwsza rata będzie płatna na koniec miesiąca następującego po upływie 2 (dwóch) miesięcy od obwieszczenia stwierdzenia o prawomocności postanowienia o zatwierdzeniu układu.</w:t>
            </w:r>
          </w:p>
          <w:p w14:paraId="4907E437" w14:textId="77777777" w:rsidR="005E19F0" w:rsidRPr="005E19F0" w:rsidRDefault="005E19F0" w:rsidP="005E19F0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Grupa II</w:t>
            </w:r>
          </w:p>
          <w:p w14:paraId="4ECAE753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Grupy:</w:t>
            </w:r>
          </w:p>
          <w:p w14:paraId="1E6DD901" w14:textId="34B23D53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Wierzytelności przysługujące wierzycielom – bankom, z tytułu zawartych z Dłużnikiem umów kredytów lub pożyczek, oraz wierzytelności przypadające wierzycielom-gwarantom w wysokości, w jakiej zaspokoili oni wierzycieli z tytułu tych umów, w przypadku gdy wierzytelność główna jest nie wyższa od kwoty 100 000 zł (stu tysięcy złotych).</w:t>
            </w:r>
          </w:p>
          <w:p w14:paraId="772AD007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Propozycja spłaty:</w:t>
            </w:r>
          </w:p>
          <w:p w14:paraId="407BA67C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1) Spłata 100% wierzytelności głównej (kapitału).</w:t>
            </w:r>
          </w:p>
          <w:p w14:paraId="66E1477E" w14:textId="34E76CC6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2) Spłata wierzytelności głównych (kapitału) zostanie powiększona o odsetki od kapitału w wysokości 2,0% w skali roku, liczonych od dnia uprawomocnienia się postanowienia o zatwierdzenie układu. </w:t>
            </w:r>
          </w:p>
          <w:p w14:paraId="6B80A794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3) 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41A9CDCE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Tryb zaspokojenia:</w:t>
            </w:r>
          </w:p>
          <w:p w14:paraId="358A5E04" w14:textId="40210761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Spłata nastąpi w 108 równych miesięcznych ratach zgodnie z propozycją spłaty, płatnych na koniec każdego miesiąca, przy czym pierwsza rata będzie płatna na koniec miesiąca następującego po upływie 2 (dwóch) miesięcy od obwieszczenia stwierdzenia o prawomocności postanowienia o zatwierdzeniu układu.</w:t>
            </w:r>
          </w:p>
          <w:p w14:paraId="18457F98" w14:textId="77777777" w:rsidR="005E19F0" w:rsidRPr="005E19F0" w:rsidRDefault="005E19F0" w:rsidP="005E19F0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Grupa III</w:t>
            </w:r>
          </w:p>
          <w:p w14:paraId="3D3CB047" w14:textId="77777777" w:rsidR="005E19F0" w:rsidRPr="00C8626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8626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Grupy:</w:t>
            </w:r>
          </w:p>
          <w:p w14:paraId="6733125C" w14:textId="7456CD91" w:rsidR="005E19F0" w:rsidRPr="00C8626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6260">
              <w:rPr>
                <w:rFonts w:ascii="Arial" w:hAnsi="Arial" w:cs="Arial"/>
                <w:color w:val="000000" w:themeColor="text1"/>
                <w:sz w:val="22"/>
                <w:szCs w:val="22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2D544E88" w14:textId="77777777" w:rsidR="005E19F0" w:rsidRPr="00C8626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8626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Propozycja spłaty:</w:t>
            </w:r>
          </w:p>
          <w:p w14:paraId="16557B98" w14:textId="77777777" w:rsidR="005E19F0" w:rsidRPr="00C8626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62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1) Spłata 100% wierzytelności głównej (kapitału). </w:t>
            </w:r>
          </w:p>
          <w:p w14:paraId="687334EE" w14:textId="77777777" w:rsidR="005E19F0" w:rsidRPr="00C8626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6260">
              <w:rPr>
                <w:rFonts w:ascii="Arial" w:hAnsi="Arial" w:cs="Arial"/>
                <w:color w:val="000000" w:themeColor="text1"/>
                <w:sz w:val="22"/>
                <w:szCs w:val="22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26C28FF0" w14:textId="77777777" w:rsidR="005E19F0" w:rsidRPr="00C8626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8626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Tryb zaspokojenia:</w:t>
            </w:r>
          </w:p>
          <w:p w14:paraId="5D9E285E" w14:textId="13A13CF0" w:rsidR="005E19F0" w:rsidRPr="00C8626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6260">
              <w:rPr>
                <w:rFonts w:ascii="Arial" w:hAnsi="Arial" w:cs="Arial"/>
                <w:color w:val="000000" w:themeColor="text1"/>
                <w:sz w:val="22"/>
                <w:szCs w:val="22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obwieszczenia stwierdzenia o prawomocności postanowienia o zatwierdzeniu układu.</w:t>
            </w:r>
          </w:p>
          <w:p w14:paraId="177F7AD6" w14:textId="77777777" w:rsidR="005E19F0" w:rsidRPr="005E19F0" w:rsidRDefault="005E19F0" w:rsidP="005E19F0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Grupa IV</w:t>
            </w:r>
          </w:p>
          <w:p w14:paraId="109831AC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Grupy:</w:t>
            </w:r>
          </w:p>
          <w:p w14:paraId="39B6435D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Pozostali wierzyciele nieujęci w innych grupach.</w:t>
            </w:r>
          </w:p>
          <w:p w14:paraId="20432340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Propozycja spłaty</w:t>
            </w: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4AAC0745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1) Spłata 100% wierzytelności głównej (kapitału). </w:t>
            </w:r>
          </w:p>
          <w:p w14:paraId="449FC4AC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4048D5D3" w14:textId="77777777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Tryb zaspokojenia:</w:t>
            </w:r>
          </w:p>
          <w:p w14:paraId="5DF71D70" w14:textId="77777777" w:rsidR="00623275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Spłata nastąpi w 24 równych miesięcznych ratach zgodnie z propozycją spłaty, płatnych na koniec każdego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E19F0">
              <w:rPr>
                <w:rFonts w:ascii="Arial" w:hAnsi="Arial" w:cs="Arial"/>
                <w:color w:val="000000" w:themeColor="text1"/>
                <w:sz w:val="22"/>
                <w:szCs w:val="22"/>
              </w:rPr>
              <w:t>iesiąca, przy czym pierwsza rata będzie płatna na koniec miesiąca następującego po upływie 2 (dwóch) miesięcy od obwieszczenia stwierdzenia o prawomocności postanowienia o zatwierdzeniu układu.</w:t>
            </w:r>
          </w:p>
          <w:p w14:paraId="4A5CECD0" w14:textId="3D01C17E" w:rsidR="005E19F0" w:rsidRPr="005E19F0" w:rsidRDefault="005E19F0" w:rsidP="005E19F0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E19F0" w:rsidRPr="005E19F0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5E19F0" w:rsidRDefault="007305A6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NADZORCA UKŁADU</w:t>
            </w:r>
          </w:p>
        </w:tc>
      </w:tr>
      <w:tr w:rsidR="005E19F0" w:rsidRPr="005E19F0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5E19F0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D.1</w:t>
            </w:r>
            <w:r w:rsidR="00AB0E76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5E19F0" w:rsidRDefault="00E456AB" w:rsidP="00344CA8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6DFE9" w14:textId="000264D4" w:rsidR="00454C08" w:rsidRPr="005E19F0" w:rsidRDefault="001D7ED1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9F0">
              <w:rPr>
                <w:rFonts w:ascii="Arial" w:hAnsi="Arial" w:cs="Arial"/>
                <w:color w:val="000000" w:themeColor="text1"/>
                <w:sz w:val="20"/>
                <w:szCs w:val="20"/>
              </w:rPr>
              <w:t>ZFR SMART SP. Z O.O.</w:t>
            </w:r>
          </w:p>
          <w:p w14:paraId="6A38DA42" w14:textId="5E452059" w:rsidR="005B5153" w:rsidRPr="005E19F0" w:rsidRDefault="005B5153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19F0" w:rsidRPr="005E19F0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5E19F0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D.2.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Numer licencji </w:t>
            </w: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5E19F0" w:rsidRDefault="005879F4" w:rsidP="00422B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9F0">
              <w:rPr>
                <w:rFonts w:ascii="Arial" w:hAnsi="Arial" w:cs="Arial"/>
                <w:color w:val="000000" w:themeColor="text1"/>
                <w:sz w:val="20"/>
                <w:szCs w:val="20"/>
              </w:rPr>
              <w:t>KRS:</w:t>
            </w:r>
            <w:r w:rsidR="00BF306C" w:rsidRPr="005E19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E19F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E19F0">
              <w:rPr>
                <w:rFonts w:ascii="Arial" w:hAnsi="Arial" w:cs="Arial"/>
                <w:color w:val="000000" w:themeColor="text1"/>
                <w:sz w:val="20"/>
                <w:szCs w:val="20"/>
              </w:rPr>
              <w:t>0000</w:t>
            </w:r>
            <w:r w:rsidR="001D7ED1" w:rsidRPr="005E19F0">
              <w:rPr>
                <w:rFonts w:ascii="Arial" w:hAnsi="Arial" w:cs="Arial"/>
                <w:color w:val="000000" w:themeColor="text1"/>
                <w:sz w:val="20"/>
                <w:szCs w:val="20"/>
              </w:rPr>
              <w:t>993132</w:t>
            </w:r>
          </w:p>
        </w:tc>
      </w:tr>
      <w:tr w:rsidR="005E19F0" w:rsidRPr="005E19F0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5E19F0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D.3.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</w:t>
            </w: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korespondencji</w:t>
            </w:r>
            <w:r w:rsidR="00DF72B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5E19F0" w:rsidRDefault="00AD45EF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9F0">
              <w:rPr>
                <w:rFonts w:ascii="Arial" w:hAnsi="Arial" w:cs="Arial"/>
                <w:color w:val="000000" w:themeColor="text1"/>
                <w:sz w:val="20"/>
                <w:szCs w:val="20"/>
              </w:rPr>
              <w:t>ul. Grunwaldzka 38, 60-786 Poznań</w:t>
            </w:r>
          </w:p>
        </w:tc>
      </w:tr>
      <w:tr w:rsidR="005E19F0" w:rsidRPr="005E19F0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5E19F0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D.4.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5E19F0" w:rsidRDefault="007C5BE3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9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+48 </w:t>
            </w:r>
            <w:r w:rsidR="00CF3ACB" w:rsidRPr="005E19F0">
              <w:rPr>
                <w:rFonts w:ascii="Arial" w:hAnsi="Arial" w:cs="Arial"/>
                <w:color w:val="000000" w:themeColor="text1"/>
                <w:sz w:val="20"/>
                <w:szCs w:val="20"/>
              </w:rPr>
              <w:t>537 408 403</w:t>
            </w:r>
          </w:p>
          <w:p w14:paraId="63335FC4" w14:textId="658301E3" w:rsidR="00CF3ACB" w:rsidRPr="005E19F0" w:rsidRDefault="00CF3ACB" w:rsidP="00344CA8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19F0" w:rsidRPr="005E19F0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5E19F0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D.5. </w:t>
            </w:r>
            <w:r w:rsidR="00E456AB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5E19F0" w:rsidRDefault="00590C2F" w:rsidP="00344C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9F0">
              <w:rPr>
                <w:rFonts w:ascii="Arial" w:hAnsi="Arial" w:cs="Arial"/>
                <w:color w:val="000000" w:themeColor="text1"/>
                <w:sz w:val="20"/>
                <w:szCs w:val="20"/>
              </w:rPr>
              <w:t>smart</w:t>
            </w:r>
            <w:r w:rsidR="002A6CDE" w:rsidRPr="005E19F0">
              <w:rPr>
                <w:rFonts w:ascii="Arial" w:hAnsi="Arial" w:cs="Arial"/>
                <w:color w:val="000000" w:themeColor="text1"/>
                <w:sz w:val="20"/>
                <w:szCs w:val="20"/>
              </w:rPr>
              <w:t>@zfrsa.pl</w:t>
            </w:r>
          </w:p>
          <w:p w14:paraId="6BB57E60" w14:textId="77777777" w:rsidR="00454C08" w:rsidRPr="005E19F0" w:rsidRDefault="00454C08" w:rsidP="00344CA8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19F0" w:rsidRPr="005E19F0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5E19F0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454C08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5E19F0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454C08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5E19F0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oddania głosu</w:t>
            </w:r>
          </w:p>
        </w:tc>
      </w:tr>
      <w:tr w:rsidR="005E19F0" w:rsidRPr="005E19F0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5E19F0" w:rsidRDefault="0062747E" w:rsidP="00E456A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Pr="005E19F0" w:rsidRDefault="0062747E" w:rsidP="00E456A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DB288DC" w14:textId="77777777" w:rsidR="00C147D2" w:rsidRPr="005E19F0" w:rsidRDefault="00C147D2" w:rsidP="003E72D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147D2" w:rsidRPr="005E19F0" w:rsidSect="000856FC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1F7E1" w14:textId="77777777" w:rsidR="000856FC" w:rsidRDefault="000856FC" w:rsidP="008334D9">
      <w:pPr>
        <w:spacing w:after="0" w:line="240" w:lineRule="auto"/>
      </w:pPr>
      <w:r>
        <w:separator/>
      </w:r>
    </w:p>
  </w:endnote>
  <w:endnote w:type="continuationSeparator" w:id="0">
    <w:p w14:paraId="613A3D40" w14:textId="77777777" w:rsidR="000856FC" w:rsidRDefault="000856FC" w:rsidP="008334D9">
      <w:pPr>
        <w:spacing w:after="0" w:line="240" w:lineRule="auto"/>
      </w:pPr>
      <w:r>
        <w:continuationSeparator/>
      </w:r>
    </w:p>
  </w:endnote>
  <w:endnote w:type="continuationNotice" w:id="1">
    <w:p w14:paraId="1FF113D5" w14:textId="77777777" w:rsidR="000856FC" w:rsidRDefault="00085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06A65" w14:textId="77777777" w:rsidR="000856FC" w:rsidRDefault="000856FC" w:rsidP="008334D9">
      <w:pPr>
        <w:spacing w:after="0" w:line="240" w:lineRule="auto"/>
      </w:pPr>
      <w:r>
        <w:separator/>
      </w:r>
    </w:p>
  </w:footnote>
  <w:footnote w:type="continuationSeparator" w:id="0">
    <w:p w14:paraId="70EEC338" w14:textId="77777777" w:rsidR="000856FC" w:rsidRDefault="000856FC" w:rsidP="008334D9">
      <w:pPr>
        <w:spacing w:after="0" w:line="240" w:lineRule="auto"/>
      </w:pPr>
      <w:r>
        <w:continuationSeparator/>
      </w:r>
    </w:p>
  </w:footnote>
  <w:footnote w:type="continuationNotice" w:id="1">
    <w:p w14:paraId="0C38E6AD" w14:textId="77777777" w:rsidR="000856FC" w:rsidRDefault="00085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0B970" w14:textId="77777777" w:rsidR="008334D9" w:rsidRPr="008334D9" w:rsidRDefault="008334D9">
    <w:pPr>
      <w:pStyle w:val="Header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Header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856FC"/>
    <w:rsid w:val="000972C5"/>
    <w:rsid w:val="000A1A19"/>
    <w:rsid w:val="000B186C"/>
    <w:rsid w:val="000B7DF6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353A"/>
    <w:rsid w:val="001754C9"/>
    <w:rsid w:val="00184371"/>
    <w:rsid w:val="00190DB5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256A0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97E37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B5B5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37C7E"/>
    <w:rsid w:val="0054523A"/>
    <w:rsid w:val="00546478"/>
    <w:rsid w:val="0054759B"/>
    <w:rsid w:val="005536B2"/>
    <w:rsid w:val="00562D66"/>
    <w:rsid w:val="00570A89"/>
    <w:rsid w:val="00570D78"/>
    <w:rsid w:val="0057668C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E19F0"/>
    <w:rsid w:val="005F1D1E"/>
    <w:rsid w:val="005F2153"/>
    <w:rsid w:val="005F2424"/>
    <w:rsid w:val="005F4993"/>
    <w:rsid w:val="00604BC5"/>
    <w:rsid w:val="00606A00"/>
    <w:rsid w:val="00623275"/>
    <w:rsid w:val="0062747E"/>
    <w:rsid w:val="0063060A"/>
    <w:rsid w:val="006401EB"/>
    <w:rsid w:val="006510D0"/>
    <w:rsid w:val="00653A66"/>
    <w:rsid w:val="00655A4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16A22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750DC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E77C5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37369"/>
    <w:rsid w:val="00C42628"/>
    <w:rsid w:val="00C431B8"/>
    <w:rsid w:val="00C547FA"/>
    <w:rsid w:val="00C62740"/>
    <w:rsid w:val="00C82079"/>
    <w:rsid w:val="00C86260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096E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035A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A38C8"/>
    <w:rsid w:val="00FB2A69"/>
    <w:rsid w:val="00FB6554"/>
    <w:rsid w:val="00FC7B39"/>
    <w:rsid w:val="00FD0C2D"/>
    <w:rsid w:val="00FD3B97"/>
    <w:rsid w:val="00FE1E03"/>
    <w:rsid w:val="00FE4298"/>
    <w:rsid w:val="00FE5329"/>
    <w:rsid w:val="00FE5CCD"/>
    <w:rsid w:val="00FE7746"/>
    <w:rsid w:val="00FE77D3"/>
    <w:rsid w:val="00FF4F13"/>
    <w:rsid w:val="00FF5680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6B42"/>
  <w15:docId w15:val="{E14E5D9E-CF16-463F-9EC7-ECC6D1DA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D9"/>
  </w:style>
  <w:style w:type="paragraph" w:styleId="Footer">
    <w:name w:val="footer"/>
    <w:basedOn w:val="Normal"/>
    <w:link w:val="Foot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D9"/>
  </w:style>
  <w:style w:type="paragraph" w:customStyle="1" w:styleId="paragraph">
    <w:name w:val="paragraph"/>
    <w:basedOn w:val="Normal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B02E92"/>
  </w:style>
  <w:style w:type="character" w:customStyle="1" w:styleId="eop">
    <w:name w:val="eop"/>
    <w:basedOn w:val="DefaultParagraphFont"/>
    <w:rsid w:val="00B02E92"/>
  </w:style>
  <w:style w:type="character" w:styleId="CommentReference">
    <w:name w:val="annotation reference"/>
    <w:basedOn w:val="DefaultParagraphFont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efaultParagraphFont"/>
    <w:rsid w:val="00BD43E5"/>
  </w:style>
  <w:style w:type="character" w:customStyle="1" w:styleId="contextualspellingandgrammarerror">
    <w:name w:val="contextualspellingandgrammarerror"/>
    <w:basedOn w:val="DefaultParagraphFont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29DBD3B5-2C58-42F7-918B-3C4258C1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1248</Words>
  <Characters>7116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Aleksandra Forgel</cp:lastModifiedBy>
  <cp:revision>6</cp:revision>
  <cp:lastPrinted>2015-12-11T19:48:00Z</cp:lastPrinted>
  <dcterms:created xsi:type="dcterms:W3CDTF">2024-01-24T22:48:00Z</dcterms:created>
  <dcterms:modified xsi:type="dcterms:W3CDTF">2024-01-25T22:28:00Z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