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A4E1B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EA4E1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EA4E1B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EA4E1B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EA4E1B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EA4E1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EA4E1B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EA4E1B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EA4E1B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EA4E1B">
              <w:rPr>
                <w:rFonts w:ascii="Arial" w:hAnsi="Arial" w:cs="Arial"/>
                <w:sz w:val="20"/>
                <w:szCs w:val="20"/>
              </w:rPr>
              <w:t>u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EA4E1B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EA4E1B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EA4E1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1319F59" w14:textId="78A2E2B7" w:rsidR="008225AD" w:rsidRPr="00EA4E1B" w:rsidRDefault="002217B6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Stanisław Trębski</w:t>
            </w:r>
            <w:r w:rsidR="009710F8" w:rsidRPr="00EA4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EA4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EA4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firmą </w:t>
            </w:r>
            <w:r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TRĘBSKI STANISŁAW PRZEDSIĘBIORSTWO HANDLOWO – USŁUGOWE „TRANIMEX – BIS”</w:t>
            </w:r>
          </w:p>
          <w:p w14:paraId="47278D7C" w14:textId="110319D6" w:rsidR="00B155BD" w:rsidRPr="00EA4E1B" w:rsidRDefault="00A30B88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6" w:rsidRPr="00EA4E1B">
              <w:rPr>
                <w:rFonts w:ascii="Arial" w:hAnsi="Arial" w:cs="Arial"/>
                <w:sz w:val="20"/>
                <w:szCs w:val="20"/>
              </w:rPr>
              <w:t>65050815077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EA4E1B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EA4E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17B6" w:rsidRPr="00EA4E1B">
              <w:rPr>
                <w:rFonts w:ascii="Arial" w:hAnsi="Arial" w:cs="Arial"/>
                <w:sz w:val="20"/>
                <w:szCs w:val="20"/>
              </w:rPr>
              <w:t>8361002450</w:t>
            </w:r>
            <w:r w:rsidR="00501E3A" w:rsidRPr="00EA4E1B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EA4E1B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EA4E1B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6" w:rsidRPr="00EA4E1B">
              <w:rPr>
                <w:rFonts w:ascii="Arial" w:hAnsi="Arial" w:cs="Arial"/>
                <w:sz w:val="20"/>
                <w:szCs w:val="20"/>
              </w:rPr>
              <w:t>750369121</w:t>
            </w:r>
            <w:r w:rsidR="0085645C" w:rsidRPr="00EA4E1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EA4E1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EA4E1B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EA4E1B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390E2F7" w:rsidR="00E456AB" w:rsidRPr="00EA4E1B" w:rsidRDefault="002217B6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Skierniewice</w:t>
            </w:r>
          </w:p>
        </w:tc>
      </w:tr>
      <w:tr w:rsidR="00E456AB" w:rsidRPr="00EA4E1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EA4E1B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EA4E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62C7B53" w:rsidR="00E456AB" w:rsidRPr="00EA4E1B" w:rsidRDefault="002217B6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Ul. Hugo Kołłątaja 10, 96-100 Skierniewice</w:t>
            </w:r>
          </w:p>
        </w:tc>
      </w:tr>
      <w:tr w:rsidR="00E456AB" w:rsidRPr="00EA4E1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EA4E1B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EA4E1B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EA4E1B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EA4E1B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EA4E1B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EA4E1B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EA4E1B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EA4E1B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EA4E1B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EA4E1B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EA4E1B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EA4E1B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EA4E1B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EA4E1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EA4E1B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EA4E1B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EA4E1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EA4E1B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EA4E1B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EA4E1B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EA4E1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EA4E1B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EA4E1B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EA4E1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EA4E1B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EA4E1B" w:rsidRDefault="00FE4298" w:rsidP="00471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EA4E1B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EA4E1B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EA4E1B">
              <w:rPr>
                <w:rFonts w:ascii="Arial" w:hAnsi="Arial" w:cs="Arial"/>
                <w:sz w:val="20"/>
                <w:szCs w:val="20"/>
              </w:rPr>
              <w:t>2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EA4E1B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EA4E1B">
              <w:rPr>
                <w:rFonts w:ascii="Arial" w:hAnsi="Arial" w:cs="Arial"/>
                <w:sz w:val="20"/>
                <w:szCs w:val="20"/>
              </w:rPr>
              <w:t>u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EA4E1B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EA4E1B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EA4E1B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EA4E1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EA4E1B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EA4E1B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EA4E1B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2A1DA008" w:rsidR="00741A21" w:rsidRPr="00EA4E1B" w:rsidRDefault="00741A21" w:rsidP="00471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EA4E1B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EA4E1B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EA4E1B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552C372" w:rsidR="003E29DC" w:rsidRPr="00EA4E1B" w:rsidRDefault="00E90AA7" w:rsidP="00E83CB2">
            <w:pPr>
              <w:jc w:val="center"/>
              <w:rPr>
                <w:rFonts w:ascii="Arial" w:hAnsi="Arial" w:cs="Arial"/>
              </w:rPr>
            </w:pPr>
            <w:r w:rsidRPr="00EA4E1B">
              <w:rPr>
                <w:rFonts w:ascii="Arial" w:hAnsi="Arial" w:cs="Arial"/>
              </w:rPr>
              <w:t>Tomaszów Mazowiecki</w:t>
            </w:r>
          </w:p>
        </w:tc>
      </w:tr>
      <w:tr w:rsidR="006A0A32" w:rsidRPr="00EA4E1B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EA4E1B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EA4E1B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EA4E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0EA5581A" w:rsidR="006A0A32" w:rsidRPr="00EA4E1B" w:rsidRDefault="00E90AA7" w:rsidP="00DC2E25">
            <w:pPr>
              <w:jc w:val="center"/>
              <w:rPr>
                <w:rFonts w:ascii="Arial" w:hAnsi="Arial" w:cs="Arial"/>
              </w:rPr>
            </w:pPr>
            <w:r w:rsidRPr="00EA4E1B">
              <w:rPr>
                <w:rFonts w:ascii="Arial" w:hAnsi="Arial" w:cs="Arial"/>
              </w:rPr>
              <w:t>ul. Mościckiego 40/42, 97-200 Tomaszów Mazowiecki</w:t>
            </w:r>
          </w:p>
        </w:tc>
      </w:tr>
      <w:tr w:rsidR="007C143E" w:rsidRPr="00EA4E1B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EA4E1B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EA4E1B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EA4E1B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EA4E1B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EA4E1B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EA4E1B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EA4E1B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EA4E1B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EA4E1B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EA4E1B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F49516B" w14:textId="77777777" w:rsidR="0011240F" w:rsidRPr="00EA4E1B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6102FEE6" w:rsidR="00EA4E1B" w:rsidRPr="00EA4E1B" w:rsidRDefault="00EA4E1B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8EFCE09" w14:textId="77777777" w:rsidR="00EA4E1B" w:rsidRDefault="00EA4E1B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4AF9AE2C" w:rsidR="0011240F" w:rsidRPr="00EA4E1B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754CFDA8" w14:textId="679BA80C" w:rsidR="0011240F" w:rsidRPr="00EA4E1B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E786A" w:rsidRPr="00EA4E1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EA4E1B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EA4E1B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EA4E1B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lastRenderedPageBreak/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EA4E1B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EA4E1B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598ABAEF" w:rsidR="00454C08" w:rsidRPr="00DA38C9" w:rsidRDefault="00454C08" w:rsidP="00DA38C9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4C08" w:rsidRPr="00EA4E1B" w14:paraId="49DBF8DE" w14:textId="77777777" w:rsidTr="61CD1CAF">
        <w:trPr>
          <w:trHeight w:val="513"/>
        </w:trPr>
        <w:tc>
          <w:tcPr>
            <w:tcW w:w="1242" w:type="dxa"/>
          </w:tcPr>
          <w:p w14:paraId="127747EC" w14:textId="3A325637" w:rsidR="00607869" w:rsidRPr="00EA4E1B" w:rsidRDefault="00607869" w:rsidP="00607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A4D87" w14:textId="54693221" w:rsidR="00454C08" w:rsidRPr="00EA4E1B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EA4E1B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EA4E1B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EA4E1B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EA4E1B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EA4E1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EA4E1B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EA4E1B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EA4E1B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EA4E1B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EA4E1B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EA4E1B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EA4E1B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EA4E1B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EA4E1B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EA4E1B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EA4E1B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EA4E1B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EA4E1B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EA4E1B" w:rsidRDefault="00454C08" w:rsidP="00471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EA4E1B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6CF9377B" w:rsidR="00454C08" w:rsidRPr="00EA4E1B" w:rsidRDefault="00304393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1B">
              <w:rPr>
                <w:rFonts w:ascii="Arial" w:hAnsi="Arial" w:cs="Arial"/>
                <w:b/>
                <w:bCs/>
                <w:sz w:val="20"/>
                <w:szCs w:val="20"/>
              </w:rPr>
              <w:t>2.02.2024 r.</w:t>
            </w:r>
          </w:p>
        </w:tc>
      </w:tr>
      <w:tr w:rsidR="00E456AB" w:rsidRPr="00EA4E1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EA4E1B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EA4E1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290053D" w14:textId="77777777" w:rsidR="009609AD" w:rsidRPr="00727F8B" w:rsidRDefault="009609AD" w:rsidP="009609AD">
            <w:pPr>
              <w:pStyle w:val="paragraph"/>
              <w:spacing w:after="0" w:line="23" w:lineRule="atLeast"/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Skierniewice, dnia 2 lutego 2024 r.</w:t>
            </w:r>
          </w:p>
          <w:p w14:paraId="1A25F4C4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Stanisława Trębskiego prowadzącego działalność gospodarczą pod firmą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TRĘBSKI STANISŁAW PRZEDSIĘBIORSTWO HANDLOWO-USŁUGOWE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"TRANIMEX - BIS"</w:t>
            </w:r>
          </w:p>
          <w:p w14:paraId="3D2BC391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A. POSTANOWIENIA OGÓLNE</w:t>
            </w:r>
          </w:p>
          <w:p w14:paraId="52FA6CA3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1. Wierzytelności przysługujące wierzycielom będą zaspokajane przez Dłużnika na podstawie postanowień układu w ramach czterech wyodrębnionych Grup.</w:t>
            </w:r>
          </w:p>
          <w:p w14:paraId="6C2696AF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2. Terminy zapłaty wynikające z układu są zastrzeżone na korzyść Dłużnika.</w:t>
            </w:r>
          </w:p>
          <w:p w14:paraId="1F6F9FE0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p.r.</w:t>
            </w:r>
            <w:proofErr w:type="spellEnd"/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552839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W przypadku, w którym dana wierzytelność główna należy do danej Grupy, jest ona w niej ujmowana wraz ze wszystkimi wierzytelnościami ubocznymi. </w:t>
            </w:r>
          </w:p>
          <w:p w14:paraId="15F4D000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B. POSTANOWIENIA SZCZEGÓLNE</w:t>
            </w:r>
          </w:p>
          <w:p w14:paraId="6BDC59CD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</w:t>
            </w:r>
          </w:p>
          <w:p w14:paraId="7F6E0A73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3B93DD15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Wierzytelności przysługujące wierzycielom – bankom, w przypadku, gdy suma wierzytelności objętych układem jest wyższa od 50 000 zł (pięćdziesiąt tysięcy złotych) oraz wierzytelności przypadające wierzycielom-gwarantom w wysokości, w jakiej zaspokoili oni wierzycieli z tytułu tych wierzytelności.</w:t>
            </w:r>
          </w:p>
          <w:p w14:paraId="3295397C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21CB0F22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1) Spłata 100% wierzytelności głównej (kapitału).</w:t>
            </w:r>
          </w:p>
          <w:p w14:paraId="061050F7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3AFEBD64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3) Spłata wierzytelności głównych (kapitału) zostanie powiększona o odsetki od kapitału w wysokości WIBOR3M+1,5% w skali roku, liczonych od dnia uprawomocnienia się postanowienia o zatwierdzenie układu.</w:t>
            </w:r>
          </w:p>
          <w:p w14:paraId="59B47EDE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7C73E6CF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Spłata nastąpi w 96 równych miesięcznych ratach zgodnie z propozycją spłaty (rata </w:t>
            </w:r>
            <w:proofErr w:type="spellStart"/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annuitetowa</w:t>
            </w:r>
            <w:proofErr w:type="spellEnd"/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56A7D14" w14:textId="77777777" w:rsidR="009609AD" w:rsidRPr="009609AD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Grupa II</w:t>
            </w:r>
          </w:p>
          <w:p w14:paraId="614D0EB4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6439F032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color w:val="000000" w:themeColor="text1"/>
                <w:sz w:val="20"/>
                <w:szCs w:val="20"/>
              </w:rPr>
              <w:t>Wierzytelności przysługujące wierzycielom – bankom, w przypadku, gdy suma wierzytelności objętych układem nie jest wyższa od 50 000 zł (pięćdziesięciu tysięcy złotych) oraz wierzytelności przypadające wierzycielom-gwarantom w wysokości, w jakiej zaspokoili oni wierzycieli z tytułu tych wierzytelności.</w:t>
            </w:r>
          </w:p>
          <w:p w14:paraId="1DC0A215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0216B309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color w:val="000000" w:themeColor="text1"/>
                <w:sz w:val="20"/>
                <w:szCs w:val="20"/>
              </w:rPr>
              <w:t>1) Spłata 100% wierzytelności głównej (kapitału).</w:t>
            </w:r>
          </w:p>
          <w:p w14:paraId="3BDF049C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color w:val="000000" w:themeColor="text1"/>
                <w:sz w:val="20"/>
                <w:szCs w:val="20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5C0B22F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7C8099ED" w14:textId="77777777" w:rsidR="009609AD" w:rsidRPr="009609AD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09AD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72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C9E05D1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III</w:t>
            </w:r>
          </w:p>
          <w:p w14:paraId="05521259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</w:t>
            </w: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89697B4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Pozostali wierzyciele nieujęci w innych grupach.</w:t>
            </w:r>
          </w:p>
          <w:p w14:paraId="0446B726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27ECEFB8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1) Spłata 100% wierzytelności głównych.</w:t>
            </w:r>
          </w:p>
          <w:p w14:paraId="47B52130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AC702E3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0FC666C8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Spłata nastąpi w 48 równych miesięcznych ratach zgodnie z propozycją spłaty, płatnych na koniec każdego miesiąca, przy czym pierwsza rata będzie płatna na koniec miesiąca następującego po upływie 2 (dwóch) miesięcy od dnia uprawomocnienia się postanowienia 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atwierdzeniu układu.</w:t>
            </w:r>
          </w:p>
          <w:p w14:paraId="4961AF7E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IV</w:t>
            </w:r>
          </w:p>
          <w:p w14:paraId="43964E63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</w:t>
            </w: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84A0F18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Wierzytelności publiczno-prawne przysługujące wierzycielom publicznoprawnym, przez których rozumie się Skarb Państwa oraz jednostki samorządu terytorialnego, z wyłączeniem wierzytelności Zakładu Ubezpieczeń Społecznych.</w:t>
            </w:r>
          </w:p>
          <w:p w14:paraId="4C31F179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33097C36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100% wierzytelności głównej oraz 100% wierzytelności ubocznych.</w:t>
            </w:r>
          </w:p>
          <w:p w14:paraId="0DEEE183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204E136B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24 równych miesięcznych ratach zgodnie z propozycją spłaty, płatnych na koniec każdego miesiąca, przy czym pierwsza rata będzie płatna na koniec miesiąca następującego po upływie 2 (dwóch) miesięcy od dnia uprawomocnienia się postanowienia o zatwierdzeniu układu. Wierzytelność zostanie spłacona w pełni, tj. kwota główna zostanie spłacona wraz z odsetkami powstałymi przed oraz po otwarciu postepowania o zatwierdzenie układu do dnia uregulowania wpłaty.</w:t>
            </w:r>
          </w:p>
          <w:p w14:paraId="6E4BA584" w14:textId="77777777" w:rsidR="009609AD" w:rsidRPr="009609AD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6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V</w:t>
            </w:r>
          </w:p>
          <w:p w14:paraId="6719BB40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</w:t>
            </w:r>
            <w:r w:rsidRPr="0047136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13181A8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color w:val="000000" w:themeColor="text1"/>
                <w:sz w:val="20"/>
                <w:szCs w:val="20"/>
              </w:rPr>
              <w:t>Wierzytelności przysługujące Zakładowi Ubezpieczeń Społecznych o których mowa w art. 160 ustawy z dnia 15 maja 2015 r. – Prawo restrukturyzacyjne.</w:t>
            </w:r>
          </w:p>
          <w:p w14:paraId="4347EA17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38EC48F3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100% wierzytelności głównej oraz 100% wierzytelności ubocznych.</w:t>
            </w:r>
          </w:p>
          <w:p w14:paraId="5BB76EE3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2725E7C9" w14:textId="77777777" w:rsidR="009609AD" w:rsidRPr="00471362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362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12 równych miesięcznych ratach zgodnie z propozycją spłaty, płatnych na koniec każdego miesiąca, przy czym pierwsza rata będzie płatna na koniec miesiąca następującego po upływie 2 (dwóch) miesięcy od dnia uprawomocnienia się postanowienia o zatwierdzeniu układu. Wierzytelność zostanie spłacona w pełni, tj. kwota główna zostanie spłacona wraz z odsetkami powstałymi przed oraz po otwarciu postepowania o zatwierdzenie układu do dnia uregulowania wpłaty.</w:t>
            </w:r>
          </w:p>
          <w:p w14:paraId="7439E461" w14:textId="77777777" w:rsidR="009609AD" w:rsidRPr="00727F8B" w:rsidRDefault="009609AD" w:rsidP="009609AD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VI</w:t>
            </w:r>
          </w:p>
          <w:p w14:paraId="6BFB5FB0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2592C5EB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Wierzytelności przysługujące wierzycielom posiadającym zabezpieczenie rzeczowe ustanowione na majątku Dłużnika, w części w jakiej znajdują pokrycie w wartości przedmiotu </w:t>
            </w:r>
          </w:p>
          <w:p w14:paraId="0ABFA044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zabezpieczenia, w przypadku wyrażenia zgody na objęcie układem.</w:t>
            </w:r>
          </w:p>
          <w:p w14:paraId="747406A6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2230061E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1) Spłata 100% wierzytelności głównej (kapitału).</w:t>
            </w:r>
          </w:p>
          <w:p w14:paraId="27677176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678770F" w14:textId="77777777" w:rsidR="009609AD" w:rsidRPr="00727F8B" w:rsidRDefault="009609AD" w:rsidP="009609AD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7F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52A9F3A7" w14:textId="167C6753" w:rsidR="002217B6" w:rsidRPr="00EA4E1B" w:rsidRDefault="009609AD" w:rsidP="009609A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7F8B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</w:t>
            </w:r>
            <w:r w:rsidR="002217B6" w:rsidRPr="00EA4E1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5CECD0" w14:textId="7F89F4BF" w:rsidR="00623275" w:rsidRPr="00EA4E1B" w:rsidRDefault="00623275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EA4E1B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EA4E1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EA4E1B">
              <w:rPr>
                <w:rFonts w:ascii="Arial" w:hAnsi="Arial" w:cs="Arial"/>
                <w:sz w:val="20"/>
                <w:szCs w:val="20"/>
              </w:rPr>
              <w:t>.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EA4E1B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EA4E1B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EA4E1B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EA4E1B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EA4E1B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EA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EA4E1B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EA4E1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Adres</w:t>
            </w:r>
            <w:r w:rsidRPr="00EA4E1B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EA4E1B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EA4E1B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EA4E1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EA4E1B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EA4E1B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EA4E1B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EA4E1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EA4E1B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EA4E1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EA4E1B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EA4E1B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EA4E1B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EA4E1B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EA4E1B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EA4E1B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EA4E1B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EA4E1B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EA4E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EA4E1B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EA4E1B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EA4E1B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EA4E1B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EA4E1B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EA4E1B" w:rsidSect="00B57E1B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4840" w14:textId="77777777" w:rsidR="00B57E1B" w:rsidRDefault="00B57E1B" w:rsidP="008334D9">
      <w:pPr>
        <w:spacing w:after="0" w:line="240" w:lineRule="auto"/>
      </w:pPr>
      <w:r>
        <w:separator/>
      </w:r>
    </w:p>
  </w:endnote>
  <w:endnote w:type="continuationSeparator" w:id="0">
    <w:p w14:paraId="5383144D" w14:textId="77777777" w:rsidR="00B57E1B" w:rsidRDefault="00B57E1B" w:rsidP="008334D9">
      <w:pPr>
        <w:spacing w:after="0" w:line="240" w:lineRule="auto"/>
      </w:pPr>
      <w:r>
        <w:continuationSeparator/>
      </w:r>
    </w:p>
  </w:endnote>
  <w:endnote w:type="continuationNotice" w:id="1">
    <w:p w14:paraId="558846D0" w14:textId="77777777" w:rsidR="00B57E1B" w:rsidRDefault="00B57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2AF" w14:textId="77777777" w:rsidR="00B57E1B" w:rsidRDefault="00B57E1B" w:rsidP="008334D9">
      <w:pPr>
        <w:spacing w:after="0" w:line="240" w:lineRule="auto"/>
      </w:pPr>
      <w:r>
        <w:separator/>
      </w:r>
    </w:p>
  </w:footnote>
  <w:footnote w:type="continuationSeparator" w:id="0">
    <w:p w14:paraId="567D82DE" w14:textId="77777777" w:rsidR="00B57E1B" w:rsidRDefault="00B57E1B" w:rsidP="008334D9">
      <w:pPr>
        <w:spacing w:after="0" w:line="240" w:lineRule="auto"/>
      </w:pPr>
      <w:r>
        <w:continuationSeparator/>
      </w:r>
    </w:p>
  </w:footnote>
  <w:footnote w:type="continuationNotice" w:id="1">
    <w:p w14:paraId="66F595BF" w14:textId="77777777" w:rsidR="00B57E1B" w:rsidRDefault="00B57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6679290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217B6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04393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32BA8"/>
    <w:rsid w:val="00454C08"/>
    <w:rsid w:val="00457E61"/>
    <w:rsid w:val="00460D55"/>
    <w:rsid w:val="00464079"/>
    <w:rsid w:val="00464316"/>
    <w:rsid w:val="0047049A"/>
    <w:rsid w:val="00471362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E19D7"/>
    <w:rsid w:val="005F1D1E"/>
    <w:rsid w:val="005F2153"/>
    <w:rsid w:val="005F2424"/>
    <w:rsid w:val="005F4993"/>
    <w:rsid w:val="00606A00"/>
    <w:rsid w:val="00607869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25AD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52A7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4CE5"/>
    <w:rsid w:val="00945644"/>
    <w:rsid w:val="009609AD"/>
    <w:rsid w:val="009710F8"/>
    <w:rsid w:val="00983AED"/>
    <w:rsid w:val="009870A8"/>
    <w:rsid w:val="00990F82"/>
    <w:rsid w:val="009A1E82"/>
    <w:rsid w:val="009A25CD"/>
    <w:rsid w:val="009A3A29"/>
    <w:rsid w:val="009A4671"/>
    <w:rsid w:val="009A6C12"/>
    <w:rsid w:val="009B240F"/>
    <w:rsid w:val="009B3BB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57E2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57E1B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B523A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6C2A"/>
    <w:rsid w:val="00D81A42"/>
    <w:rsid w:val="00D9427F"/>
    <w:rsid w:val="00D95F57"/>
    <w:rsid w:val="00D97091"/>
    <w:rsid w:val="00DA38C9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AA7"/>
    <w:rsid w:val="00E90BF8"/>
    <w:rsid w:val="00E93B6B"/>
    <w:rsid w:val="00EA08FF"/>
    <w:rsid w:val="00EA4E1B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B17F9-4B3D-48A4-9AD5-8F30FCF5C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2024-02-16T14:06:00Z</dcterms:created>
  <dcterms:modified xsi:type="dcterms:W3CDTF">2024-02-16T14:06:00Z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